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C894" w14:textId="36A5832F" w:rsidR="004352FB" w:rsidRPr="00602A08" w:rsidRDefault="690FB3AF" w:rsidP="00602A08">
      <w:pPr>
        <w:pStyle w:val="Heading1"/>
      </w:pPr>
      <w:r>
        <w:t xml:space="preserve"> </w:t>
      </w:r>
      <w:r w:rsidR="5C1CD6BD">
        <w:t xml:space="preserve">Equity, </w:t>
      </w:r>
      <w:r w:rsidR="0C6045BF">
        <w:t>Diversity,</w:t>
      </w:r>
      <w:r w:rsidR="5C1CD6BD">
        <w:t xml:space="preserve"> and Inclusion (EDI) Statement </w:t>
      </w:r>
    </w:p>
    <w:p w14:paraId="7123AFB6" w14:textId="77777777" w:rsidR="007D7ABB" w:rsidRDefault="007D7ABB" w:rsidP="00EE26C5">
      <w:pPr>
        <w:pStyle w:val="Heading3"/>
      </w:pPr>
    </w:p>
    <w:p w14:paraId="385C6C48" w14:textId="4E7C2CBD" w:rsidR="00F6640D" w:rsidRPr="00EE26C5" w:rsidRDefault="0008145D" w:rsidP="00EE26C5">
      <w:pPr>
        <w:pStyle w:val="Heading3"/>
      </w:pPr>
      <w:r>
        <w:t xml:space="preserve">Our commitment </w:t>
      </w:r>
      <w:r w:rsidR="00B668D9">
        <w:t xml:space="preserve">to equity, </w:t>
      </w:r>
      <w:r w:rsidR="181B60EB">
        <w:t>diversity,</w:t>
      </w:r>
      <w:r w:rsidR="00B668D9">
        <w:t xml:space="preserve"> and inclusion</w:t>
      </w:r>
      <w:r w:rsidR="004C3EB2">
        <w:t xml:space="preserve"> is </w:t>
      </w:r>
      <w:r w:rsidR="002816CC">
        <w:t>to become better, work in new ways, and achieve more significant</w:t>
      </w:r>
      <w:r w:rsidR="002E3D86">
        <w:t xml:space="preserve"> impact</w:t>
      </w:r>
      <w:r w:rsidR="00684896">
        <w:t>.</w:t>
      </w:r>
      <w:r w:rsidR="002E3D86">
        <w:t xml:space="preserve"> </w:t>
      </w:r>
    </w:p>
    <w:p w14:paraId="3AE81DD9" w14:textId="77777777" w:rsidR="007D7ABB" w:rsidRDefault="007D7ABB"/>
    <w:p w14:paraId="7BCA6415" w14:textId="29DFABFB" w:rsidR="00A92D43" w:rsidRDefault="00E12FFD">
      <w:pPr>
        <w:rPr>
          <w:sz w:val="24"/>
          <w:szCs w:val="24"/>
        </w:rPr>
      </w:pPr>
      <w:r w:rsidRPr="5A789E36">
        <w:rPr>
          <w:sz w:val="24"/>
          <w:szCs w:val="24"/>
        </w:rPr>
        <w:t xml:space="preserve">Inspiring Scotland’s </w:t>
      </w:r>
      <w:r w:rsidR="00DE49C3" w:rsidRPr="5A789E36">
        <w:rPr>
          <w:sz w:val="24"/>
          <w:szCs w:val="24"/>
        </w:rPr>
        <w:t xml:space="preserve">vision is </w:t>
      </w:r>
      <w:r w:rsidR="00BE480F" w:rsidRPr="5A789E36">
        <w:rPr>
          <w:sz w:val="24"/>
          <w:szCs w:val="24"/>
        </w:rPr>
        <w:t>for</w:t>
      </w:r>
      <w:r w:rsidR="00DE49C3" w:rsidRPr="5A789E36">
        <w:rPr>
          <w:sz w:val="24"/>
          <w:szCs w:val="24"/>
        </w:rPr>
        <w:t xml:space="preserve"> every person in Scotland </w:t>
      </w:r>
      <w:r w:rsidR="00BE480F" w:rsidRPr="5A789E36">
        <w:rPr>
          <w:sz w:val="24"/>
          <w:szCs w:val="24"/>
        </w:rPr>
        <w:t xml:space="preserve">to enjoy a happy, healthy life free from poverty or disadvantage. </w:t>
      </w:r>
      <w:r w:rsidR="00714526" w:rsidRPr="5A789E36">
        <w:rPr>
          <w:sz w:val="24"/>
          <w:szCs w:val="24"/>
        </w:rPr>
        <w:t xml:space="preserve">By working with people, communities, </w:t>
      </w:r>
      <w:r w:rsidR="42B10BAA" w:rsidRPr="5A789E36">
        <w:rPr>
          <w:sz w:val="24"/>
          <w:szCs w:val="24"/>
        </w:rPr>
        <w:t>organisations,</w:t>
      </w:r>
      <w:r w:rsidR="00714526" w:rsidRPr="5A789E36">
        <w:rPr>
          <w:sz w:val="24"/>
          <w:szCs w:val="24"/>
        </w:rPr>
        <w:t xml:space="preserve"> and government</w:t>
      </w:r>
      <w:r w:rsidR="528884B3" w:rsidRPr="5A789E36">
        <w:rPr>
          <w:sz w:val="24"/>
          <w:szCs w:val="24"/>
        </w:rPr>
        <w:t>,</w:t>
      </w:r>
      <w:r w:rsidR="00714526" w:rsidRPr="5A789E36">
        <w:rPr>
          <w:sz w:val="24"/>
          <w:szCs w:val="24"/>
        </w:rPr>
        <w:t xml:space="preserve"> together</w:t>
      </w:r>
      <w:r w:rsidR="004C3EB2">
        <w:rPr>
          <w:sz w:val="24"/>
          <w:szCs w:val="24"/>
        </w:rPr>
        <w:t>,</w:t>
      </w:r>
      <w:r w:rsidR="00714526" w:rsidRPr="5A789E36">
        <w:rPr>
          <w:sz w:val="24"/>
          <w:szCs w:val="24"/>
        </w:rPr>
        <w:t xml:space="preserve"> our mission is to drive social change and transform lives. </w:t>
      </w:r>
    </w:p>
    <w:p w14:paraId="1D92F24E" w14:textId="77777777" w:rsidR="00010D8E" w:rsidRDefault="00010D8E">
      <w:pPr>
        <w:rPr>
          <w:sz w:val="24"/>
          <w:szCs w:val="24"/>
        </w:rPr>
      </w:pPr>
    </w:p>
    <w:p w14:paraId="5287D3A4" w14:textId="092E231A" w:rsidR="00E50F78" w:rsidRPr="00670EA2" w:rsidRDefault="00FE0B1C">
      <w:pPr>
        <w:rPr>
          <w:sz w:val="24"/>
          <w:szCs w:val="24"/>
        </w:rPr>
      </w:pPr>
      <w:r w:rsidRPr="1D556B45">
        <w:rPr>
          <w:rStyle w:val="normaltextrun"/>
          <w:rFonts w:cs="Arial"/>
          <w:sz w:val="24"/>
          <w:szCs w:val="24"/>
        </w:rPr>
        <w:t xml:space="preserve">To make </w:t>
      </w:r>
      <w:r w:rsidR="004C61DE" w:rsidRPr="1D556B45">
        <w:rPr>
          <w:rStyle w:val="normaltextrun"/>
          <w:rFonts w:cs="Arial"/>
          <w:sz w:val="24"/>
          <w:szCs w:val="24"/>
        </w:rPr>
        <w:t>that</w:t>
      </w:r>
      <w:r w:rsidRPr="1D556B45">
        <w:rPr>
          <w:rStyle w:val="normaltextrun"/>
          <w:rFonts w:cs="Arial"/>
          <w:sz w:val="24"/>
          <w:szCs w:val="24"/>
        </w:rPr>
        <w:t> difference</w:t>
      </w:r>
      <w:r w:rsidR="004C3EB2">
        <w:rPr>
          <w:rStyle w:val="normaltextrun"/>
          <w:rFonts w:cs="Arial"/>
          <w:sz w:val="24"/>
          <w:szCs w:val="24"/>
        </w:rPr>
        <w:t>,</w:t>
      </w:r>
      <w:r w:rsidRPr="1D556B45">
        <w:rPr>
          <w:rStyle w:val="normaltextrun"/>
          <w:rFonts w:cs="Arial"/>
          <w:sz w:val="24"/>
          <w:szCs w:val="24"/>
        </w:rPr>
        <w:t xml:space="preserve"> </w:t>
      </w:r>
      <w:r w:rsidR="004872D8" w:rsidRPr="1D556B45">
        <w:rPr>
          <w:rStyle w:val="normaltextrun"/>
          <w:rFonts w:cs="Arial"/>
          <w:sz w:val="24"/>
          <w:szCs w:val="24"/>
        </w:rPr>
        <w:t>to</w:t>
      </w:r>
      <w:r w:rsidR="00DA60F4" w:rsidRPr="1D556B45">
        <w:rPr>
          <w:rStyle w:val="normaltextrun"/>
          <w:rFonts w:cs="Arial"/>
          <w:sz w:val="24"/>
          <w:szCs w:val="24"/>
        </w:rPr>
        <w:t xml:space="preserve"> better serve those we exist to support, </w:t>
      </w:r>
      <w:r w:rsidRPr="1D556B45">
        <w:rPr>
          <w:rStyle w:val="normaltextrun"/>
          <w:rFonts w:cs="Arial"/>
          <w:sz w:val="24"/>
          <w:szCs w:val="24"/>
        </w:rPr>
        <w:t xml:space="preserve">we </w:t>
      </w:r>
      <w:r w:rsidR="00A64153" w:rsidRPr="1D556B45">
        <w:rPr>
          <w:rStyle w:val="normaltextrun"/>
          <w:rFonts w:cs="Arial"/>
          <w:sz w:val="24"/>
          <w:szCs w:val="24"/>
        </w:rPr>
        <w:t>recognise the need to</w:t>
      </w:r>
      <w:r w:rsidR="008D1505" w:rsidRPr="1D556B45">
        <w:rPr>
          <w:rStyle w:val="normaltextrun"/>
          <w:rFonts w:cs="Arial"/>
          <w:sz w:val="24"/>
          <w:szCs w:val="24"/>
        </w:rPr>
        <w:t xml:space="preserve"> examine the way we work both internally an</w:t>
      </w:r>
      <w:r w:rsidR="005D253C" w:rsidRPr="1D556B45">
        <w:rPr>
          <w:rStyle w:val="normaltextrun"/>
          <w:rFonts w:cs="Arial"/>
          <w:sz w:val="24"/>
          <w:szCs w:val="24"/>
        </w:rPr>
        <w:t xml:space="preserve">d externally and tackle questions of Equity, </w:t>
      </w:r>
      <w:r w:rsidR="69D49D2D" w:rsidRPr="1D556B45">
        <w:rPr>
          <w:rStyle w:val="normaltextrun"/>
          <w:rFonts w:cs="Arial"/>
          <w:sz w:val="24"/>
          <w:szCs w:val="24"/>
        </w:rPr>
        <w:t>Diversity,</w:t>
      </w:r>
      <w:r w:rsidR="005D253C" w:rsidRPr="1D556B45">
        <w:rPr>
          <w:rStyle w:val="normaltextrun"/>
          <w:rFonts w:cs="Arial"/>
          <w:sz w:val="24"/>
          <w:szCs w:val="24"/>
        </w:rPr>
        <w:t xml:space="preserve"> and Inclusion </w:t>
      </w:r>
      <w:r w:rsidR="00DA60F4" w:rsidRPr="1D556B45">
        <w:rPr>
          <w:rStyle w:val="normaltextrun"/>
          <w:rFonts w:cs="Arial"/>
          <w:sz w:val="24"/>
          <w:szCs w:val="24"/>
        </w:rPr>
        <w:t xml:space="preserve">head-on. </w:t>
      </w:r>
    </w:p>
    <w:p w14:paraId="4188FD5D" w14:textId="77777777" w:rsidR="00714526" w:rsidRDefault="00714526">
      <w:pPr>
        <w:rPr>
          <w:b/>
          <w:bCs/>
          <w:sz w:val="24"/>
          <w:szCs w:val="24"/>
        </w:rPr>
      </w:pPr>
    </w:p>
    <w:p w14:paraId="4E3D36EF" w14:textId="0740D462" w:rsidR="00CB7359" w:rsidRPr="00B5747A" w:rsidRDefault="00E50F78" w:rsidP="4D85B81A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4D85B81A">
        <w:rPr>
          <w:rFonts w:ascii="Arial" w:hAnsi="Arial" w:cs="Arial"/>
          <w:b/>
          <w:bCs/>
        </w:rPr>
        <w:t xml:space="preserve">Equity: </w:t>
      </w:r>
      <w:r w:rsidR="00B5231E" w:rsidRPr="4D85B81A">
        <w:rPr>
          <w:rFonts w:ascii="Arial" w:hAnsi="Arial" w:cs="Arial"/>
        </w:rPr>
        <w:t xml:space="preserve">Our work is founded on </w:t>
      </w:r>
      <w:r w:rsidR="72BE45EA" w:rsidRPr="4D85B81A">
        <w:rPr>
          <w:rFonts w:ascii="Arial" w:hAnsi="Arial" w:cs="Arial"/>
        </w:rPr>
        <w:t>an</w:t>
      </w:r>
      <w:r w:rsidR="00B5231E" w:rsidRPr="4D85B81A">
        <w:rPr>
          <w:rFonts w:ascii="Arial" w:hAnsi="Arial" w:cs="Arial"/>
        </w:rPr>
        <w:t xml:space="preserve"> </w:t>
      </w:r>
      <w:r w:rsidR="001E2D18" w:rsidRPr="4D85B81A">
        <w:rPr>
          <w:rFonts w:ascii="Arial" w:hAnsi="Arial" w:cs="Arial"/>
        </w:rPr>
        <w:t xml:space="preserve">understanding that </w:t>
      </w:r>
      <w:r w:rsidR="002E7EE4" w:rsidRPr="4D85B81A">
        <w:rPr>
          <w:rFonts w:ascii="Arial" w:hAnsi="Arial" w:cs="Arial"/>
        </w:rPr>
        <w:t>we do not all start from the same place</w:t>
      </w:r>
      <w:r w:rsidR="0026199B" w:rsidRPr="4D85B81A">
        <w:rPr>
          <w:rFonts w:ascii="Arial" w:hAnsi="Arial" w:cs="Arial"/>
        </w:rPr>
        <w:t xml:space="preserve">. </w:t>
      </w:r>
      <w:r w:rsidR="003E1BD8" w:rsidRPr="4D85B81A">
        <w:rPr>
          <w:rFonts w:ascii="Arial" w:hAnsi="Arial" w:cs="Arial"/>
        </w:rPr>
        <w:t>We know that the</w:t>
      </w:r>
      <w:r w:rsidR="00DE7E30" w:rsidRPr="4D85B81A">
        <w:rPr>
          <w:rStyle w:val="normaltextrun"/>
          <w:rFonts w:ascii="Arial" w:eastAsiaTheme="majorEastAsia" w:hAnsi="Arial" w:cs="Arial"/>
        </w:rPr>
        <w:t xml:space="preserve"> way society and services are structured </w:t>
      </w:r>
      <w:r w:rsidR="69D2EB83" w:rsidRPr="4D85B81A">
        <w:rPr>
          <w:rStyle w:val="normaltextrun"/>
          <w:rFonts w:ascii="Arial" w:eastAsiaTheme="majorEastAsia" w:hAnsi="Arial" w:cs="Arial"/>
        </w:rPr>
        <w:t>can</w:t>
      </w:r>
      <w:r w:rsidR="00DE7E30" w:rsidRPr="4D85B81A">
        <w:rPr>
          <w:rStyle w:val="normaltextrun"/>
          <w:rFonts w:ascii="Arial" w:eastAsiaTheme="majorEastAsia" w:hAnsi="Arial" w:cs="Arial"/>
        </w:rPr>
        <w:t xml:space="preserve"> exclude those most in need</w:t>
      </w:r>
      <w:r w:rsidR="00EF7420" w:rsidRPr="4D85B81A">
        <w:rPr>
          <w:rStyle w:val="normaltextrun"/>
          <w:rFonts w:ascii="Arial" w:eastAsiaTheme="majorEastAsia" w:hAnsi="Arial" w:cs="Arial"/>
        </w:rPr>
        <w:t>,</w:t>
      </w:r>
      <w:r w:rsidR="003E1BD8" w:rsidRPr="4D85B81A">
        <w:rPr>
          <w:rStyle w:val="normaltextrun"/>
          <w:rFonts w:ascii="Arial" w:eastAsiaTheme="majorEastAsia" w:hAnsi="Arial" w:cs="Arial"/>
        </w:rPr>
        <w:t xml:space="preserve"> and that </w:t>
      </w:r>
      <w:r w:rsidR="0026199B" w:rsidRPr="4D85B81A">
        <w:rPr>
          <w:rFonts w:ascii="Arial" w:hAnsi="Arial" w:cs="Arial"/>
        </w:rPr>
        <w:t>t</w:t>
      </w:r>
      <w:r w:rsidR="00D12AEB" w:rsidRPr="4D85B81A">
        <w:rPr>
          <w:rFonts w:ascii="Arial" w:hAnsi="Arial" w:cs="Arial"/>
        </w:rPr>
        <w:t xml:space="preserve">he root causes of </w:t>
      </w:r>
      <w:r w:rsidR="00340A73" w:rsidRPr="4D85B81A">
        <w:rPr>
          <w:rFonts w:ascii="Arial" w:hAnsi="Arial" w:cs="Arial"/>
        </w:rPr>
        <w:t>inequality can stem from prejudice</w:t>
      </w:r>
      <w:r w:rsidR="00793EFC" w:rsidRPr="4D85B81A">
        <w:rPr>
          <w:rFonts w:ascii="Arial" w:hAnsi="Arial" w:cs="Arial"/>
        </w:rPr>
        <w:t xml:space="preserve"> and </w:t>
      </w:r>
      <w:r w:rsidR="00340A73" w:rsidRPr="4D85B81A">
        <w:rPr>
          <w:rFonts w:ascii="Arial" w:hAnsi="Arial" w:cs="Arial"/>
        </w:rPr>
        <w:t>discrimination</w:t>
      </w:r>
      <w:r w:rsidR="00793EFC" w:rsidRPr="4D85B81A">
        <w:rPr>
          <w:rFonts w:ascii="Arial" w:hAnsi="Arial" w:cs="Arial"/>
        </w:rPr>
        <w:t xml:space="preserve">. We </w:t>
      </w:r>
      <w:r w:rsidR="004C3EB2">
        <w:rPr>
          <w:rFonts w:ascii="Arial" w:hAnsi="Arial" w:cs="Arial"/>
        </w:rPr>
        <w:t>must acknowledge this in everything we do, adjust our practices, and remove</w:t>
      </w:r>
      <w:r w:rsidR="00FD6836">
        <w:rPr>
          <w:rFonts w:ascii="Arial" w:hAnsi="Arial" w:cs="Arial"/>
        </w:rPr>
        <w:t>— or challenge —</w:t>
      </w:r>
      <w:r w:rsidR="004C3EB2">
        <w:rPr>
          <w:rFonts w:ascii="Arial" w:hAnsi="Arial" w:cs="Arial"/>
        </w:rPr>
        <w:t>the systemic barriers that perpetuate</w:t>
      </w:r>
      <w:r w:rsidR="003B534A" w:rsidRPr="4D85B81A">
        <w:rPr>
          <w:rFonts w:ascii="Arial" w:hAnsi="Arial" w:cs="Arial"/>
        </w:rPr>
        <w:t xml:space="preserve"> ineq</w:t>
      </w:r>
      <w:r w:rsidR="00CB7359" w:rsidRPr="4D85B81A">
        <w:rPr>
          <w:rFonts w:ascii="Arial" w:hAnsi="Arial" w:cs="Arial"/>
        </w:rPr>
        <w:t>uality.</w:t>
      </w:r>
      <w:r w:rsidR="00CB7359">
        <w:t xml:space="preserve"> </w:t>
      </w:r>
      <w:r w:rsidR="00B5747A" w:rsidRPr="00B5747A">
        <w:rPr>
          <w:rFonts w:ascii="Arial" w:hAnsi="Arial" w:cs="Arial"/>
        </w:rPr>
        <w:t xml:space="preserve">This means </w:t>
      </w:r>
      <w:r w:rsidR="00B5747A" w:rsidRPr="00B5747A">
        <w:rPr>
          <w:rFonts w:ascii="Arial" w:eastAsia="Arial" w:hAnsi="Arial" w:cs="Arial"/>
        </w:rPr>
        <w:t>w</w:t>
      </w:r>
      <w:r w:rsidR="725B0D9D" w:rsidRPr="00B5747A">
        <w:rPr>
          <w:rFonts w:ascii="Arial" w:eastAsia="Arial" w:hAnsi="Arial" w:cs="Arial"/>
        </w:rPr>
        <w:t>e will consider what people need</w:t>
      </w:r>
      <w:r w:rsidR="0058492D" w:rsidRPr="00B5747A">
        <w:rPr>
          <w:rFonts w:ascii="Arial" w:eastAsia="Arial" w:hAnsi="Arial" w:cs="Arial"/>
        </w:rPr>
        <w:t xml:space="preserve"> </w:t>
      </w:r>
      <w:r w:rsidR="00B5747A" w:rsidRPr="00B5747A">
        <w:rPr>
          <w:rFonts w:ascii="Arial" w:eastAsia="Arial" w:hAnsi="Arial" w:cs="Arial"/>
        </w:rPr>
        <w:t>to</w:t>
      </w:r>
      <w:r w:rsidR="725B0D9D" w:rsidRPr="00B5747A">
        <w:rPr>
          <w:rFonts w:ascii="Arial" w:eastAsia="Arial" w:hAnsi="Arial" w:cs="Arial"/>
        </w:rPr>
        <w:t xml:space="preserve"> </w:t>
      </w:r>
      <w:r w:rsidR="004C3EB2">
        <w:rPr>
          <w:rFonts w:ascii="Arial" w:eastAsia="Arial" w:hAnsi="Arial" w:cs="Arial"/>
        </w:rPr>
        <w:t>ensure fairness</w:t>
      </w:r>
      <w:r w:rsidR="004F3431">
        <w:rPr>
          <w:rFonts w:ascii="Arial" w:eastAsia="Arial" w:hAnsi="Arial" w:cs="Arial"/>
        </w:rPr>
        <w:t xml:space="preserve"> and equity</w:t>
      </w:r>
      <w:r w:rsidR="725B0D9D" w:rsidRPr="00B5747A">
        <w:rPr>
          <w:rFonts w:ascii="Arial" w:eastAsia="Arial" w:hAnsi="Arial" w:cs="Arial"/>
        </w:rPr>
        <w:t xml:space="preserve">. </w:t>
      </w:r>
    </w:p>
    <w:p w14:paraId="47B245D8" w14:textId="3E559B5A" w:rsidR="001A2AF7" w:rsidRDefault="725B0D9D">
      <w:pPr>
        <w:rPr>
          <w:sz w:val="24"/>
          <w:szCs w:val="24"/>
        </w:rPr>
      </w:pPr>
      <w:r w:rsidRPr="4D85B81A">
        <w:rPr>
          <w:sz w:val="24"/>
          <w:szCs w:val="24"/>
        </w:rPr>
        <w:t xml:space="preserve"> </w:t>
      </w:r>
    </w:p>
    <w:p w14:paraId="162388D5" w14:textId="22576F16" w:rsidR="001A2AF7" w:rsidRPr="00E635D0" w:rsidRDefault="001A2AF7">
      <w:pPr>
        <w:rPr>
          <w:sz w:val="24"/>
          <w:szCs w:val="24"/>
        </w:rPr>
      </w:pPr>
      <w:r w:rsidRPr="1D556B45">
        <w:rPr>
          <w:b/>
          <w:bCs/>
          <w:sz w:val="24"/>
          <w:szCs w:val="24"/>
        </w:rPr>
        <w:t xml:space="preserve">Diversity: </w:t>
      </w:r>
      <w:r w:rsidR="00E635D0" w:rsidRPr="1D556B45">
        <w:rPr>
          <w:sz w:val="24"/>
          <w:szCs w:val="24"/>
        </w:rPr>
        <w:t xml:space="preserve">We </w:t>
      </w:r>
      <w:r w:rsidR="00177EF4" w:rsidRPr="1D556B45">
        <w:rPr>
          <w:sz w:val="24"/>
          <w:szCs w:val="24"/>
        </w:rPr>
        <w:t>recognise</w:t>
      </w:r>
      <w:r w:rsidR="00DB6510" w:rsidRPr="1D556B45">
        <w:rPr>
          <w:sz w:val="24"/>
          <w:szCs w:val="24"/>
        </w:rPr>
        <w:t>,</w:t>
      </w:r>
      <w:r w:rsidR="00D91E24" w:rsidRPr="1D556B45">
        <w:rPr>
          <w:sz w:val="24"/>
          <w:szCs w:val="24"/>
        </w:rPr>
        <w:t xml:space="preserve"> </w:t>
      </w:r>
      <w:r w:rsidR="43CFB049" w:rsidRPr="1D556B45">
        <w:rPr>
          <w:sz w:val="24"/>
          <w:szCs w:val="24"/>
        </w:rPr>
        <w:t>respect,</w:t>
      </w:r>
      <w:r w:rsidR="00D91E24" w:rsidRPr="1D556B45">
        <w:rPr>
          <w:sz w:val="24"/>
          <w:szCs w:val="24"/>
        </w:rPr>
        <w:t xml:space="preserve"> </w:t>
      </w:r>
      <w:r w:rsidR="00DB6510" w:rsidRPr="1D556B45">
        <w:rPr>
          <w:sz w:val="24"/>
          <w:szCs w:val="24"/>
        </w:rPr>
        <w:t xml:space="preserve">and celebrate </w:t>
      </w:r>
      <w:r w:rsidR="00177EF4" w:rsidRPr="1D556B45">
        <w:rPr>
          <w:sz w:val="24"/>
          <w:szCs w:val="24"/>
        </w:rPr>
        <w:t>diversity in life experience.</w:t>
      </w:r>
      <w:r w:rsidR="009967EB" w:rsidRPr="1D556B45">
        <w:rPr>
          <w:sz w:val="24"/>
          <w:szCs w:val="24"/>
        </w:rPr>
        <w:t xml:space="preserve"> </w:t>
      </w:r>
      <w:r w:rsidR="002F6CE1" w:rsidRPr="1D556B45">
        <w:rPr>
          <w:sz w:val="24"/>
          <w:szCs w:val="24"/>
        </w:rPr>
        <w:t>U</w:t>
      </w:r>
      <w:r w:rsidR="004379BC" w:rsidRPr="1D556B45">
        <w:rPr>
          <w:sz w:val="24"/>
          <w:szCs w:val="24"/>
        </w:rPr>
        <w:t>nderstanding human difference</w:t>
      </w:r>
      <w:r w:rsidR="00D57F42" w:rsidRPr="1D556B45">
        <w:rPr>
          <w:sz w:val="24"/>
          <w:szCs w:val="24"/>
        </w:rPr>
        <w:t>s and the intersectional nature of identity</w:t>
      </w:r>
      <w:r w:rsidR="004379BC" w:rsidRPr="1D556B45">
        <w:rPr>
          <w:sz w:val="24"/>
          <w:szCs w:val="24"/>
        </w:rPr>
        <w:t xml:space="preserve"> </w:t>
      </w:r>
      <w:r w:rsidR="002F6CE1" w:rsidRPr="1D556B45">
        <w:rPr>
          <w:sz w:val="24"/>
          <w:szCs w:val="24"/>
        </w:rPr>
        <w:t xml:space="preserve">not </w:t>
      </w:r>
      <w:r w:rsidR="00920781" w:rsidRPr="1D556B45">
        <w:rPr>
          <w:sz w:val="24"/>
          <w:szCs w:val="24"/>
        </w:rPr>
        <w:t>only help</w:t>
      </w:r>
      <w:r w:rsidR="002F6CE1" w:rsidRPr="1D556B45">
        <w:rPr>
          <w:sz w:val="24"/>
          <w:szCs w:val="24"/>
        </w:rPr>
        <w:t>s</w:t>
      </w:r>
      <w:r w:rsidR="00920781" w:rsidRPr="1D556B45">
        <w:rPr>
          <w:sz w:val="24"/>
          <w:szCs w:val="24"/>
        </w:rPr>
        <w:t xml:space="preserve"> us </w:t>
      </w:r>
      <w:r w:rsidR="001436C6">
        <w:rPr>
          <w:sz w:val="24"/>
          <w:szCs w:val="24"/>
        </w:rPr>
        <w:t>excel in our work but is also necessary to ensure we can live up to our values of being</w:t>
      </w:r>
      <w:r w:rsidR="005B278C" w:rsidRPr="1D556B45">
        <w:rPr>
          <w:sz w:val="24"/>
          <w:szCs w:val="24"/>
        </w:rPr>
        <w:t xml:space="preserve"> </w:t>
      </w:r>
      <w:r w:rsidR="005B278C" w:rsidRPr="1D556B45">
        <w:rPr>
          <w:b/>
          <w:bCs/>
          <w:sz w:val="24"/>
          <w:szCs w:val="24"/>
        </w:rPr>
        <w:t>knowledgeable, c</w:t>
      </w:r>
      <w:r w:rsidR="001F3560" w:rsidRPr="1D556B45">
        <w:rPr>
          <w:b/>
          <w:bCs/>
          <w:sz w:val="24"/>
          <w:szCs w:val="24"/>
        </w:rPr>
        <w:t>ompassionate</w:t>
      </w:r>
      <w:r w:rsidR="005B278C" w:rsidRPr="1D556B45">
        <w:rPr>
          <w:b/>
          <w:bCs/>
          <w:sz w:val="24"/>
          <w:szCs w:val="24"/>
        </w:rPr>
        <w:t xml:space="preserve">, </w:t>
      </w:r>
      <w:r w:rsidR="0DDCC5ED" w:rsidRPr="1D556B45">
        <w:rPr>
          <w:b/>
          <w:bCs/>
          <w:sz w:val="24"/>
          <w:szCs w:val="24"/>
        </w:rPr>
        <w:t>effective,</w:t>
      </w:r>
      <w:r w:rsidR="005D04B6" w:rsidRPr="1D556B45">
        <w:rPr>
          <w:sz w:val="24"/>
          <w:szCs w:val="24"/>
        </w:rPr>
        <w:t xml:space="preserve"> and </w:t>
      </w:r>
      <w:r w:rsidR="005D04B6" w:rsidRPr="1D556B45">
        <w:rPr>
          <w:b/>
          <w:bCs/>
          <w:sz w:val="24"/>
          <w:szCs w:val="24"/>
        </w:rPr>
        <w:t>bold</w:t>
      </w:r>
      <w:r w:rsidR="00FC7447" w:rsidRPr="1D556B45">
        <w:rPr>
          <w:b/>
          <w:bCs/>
          <w:sz w:val="24"/>
          <w:szCs w:val="24"/>
        </w:rPr>
        <w:t>.</w:t>
      </w:r>
      <w:r w:rsidR="00FC7447" w:rsidRPr="1D556B45">
        <w:rPr>
          <w:sz w:val="24"/>
          <w:szCs w:val="24"/>
        </w:rPr>
        <w:t xml:space="preserve"> </w:t>
      </w:r>
      <w:r w:rsidR="008E43D1" w:rsidRPr="1D556B45">
        <w:rPr>
          <w:sz w:val="24"/>
          <w:szCs w:val="24"/>
        </w:rPr>
        <w:t>We understand that p</w:t>
      </w:r>
      <w:r w:rsidR="00FC7447" w:rsidRPr="1D556B45">
        <w:rPr>
          <w:sz w:val="24"/>
          <w:szCs w:val="24"/>
        </w:rPr>
        <w:t>romoting diversity</w:t>
      </w:r>
      <w:r w:rsidR="00920BCA" w:rsidRPr="1D556B45">
        <w:rPr>
          <w:sz w:val="24"/>
          <w:szCs w:val="24"/>
        </w:rPr>
        <w:t xml:space="preserve"> at all levels of our organisation</w:t>
      </w:r>
      <w:r w:rsidR="470429A2" w:rsidRPr="1D556B45">
        <w:rPr>
          <w:sz w:val="24"/>
          <w:szCs w:val="24"/>
        </w:rPr>
        <w:t>,</w:t>
      </w:r>
      <w:r w:rsidR="00920BCA" w:rsidRPr="1D556B45">
        <w:rPr>
          <w:sz w:val="24"/>
          <w:szCs w:val="24"/>
        </w:rPr>
        <w:t xml:space="preserve"> and in our external work</w:t>
      </w:r>
      <w:r w:rsidR="075E46FA" w:rsidRPr="1D556B45">
        <w:rPr>
          <w:sz w:val="24"/>
          <w:szCs w:val="24"/>
        </w:rPr>
        <w:t>,</w:t>
      </w:r>
      <w:r w:rsidR="00FC7447" w:rsidRPr="1D556B45">
        <w:rPr>
          <w:sz w:val="24"/>
          <w:szCs w:val="24"/>
        </w:rPr>
        <w:t xml:space="preserve"> is </w:t>
      </w:r>
      <w:r w:rsidR="009967EB" w:rsidRPr="1D556B45">
        <w:rPr>
          <w:sz w:val="24"/>
          <w:szCs w:val="24"/>
        </w:rPr>
        <w:t xml:space="preserve">an integral </w:t>
      </w:r>
      <w:r w:rsidR="00AD631A" w:rsidRPr="1D556B45">
        <w:rPr>
          <w:sz w:val="24"/>
          <w:szCs w:val="24"/>
        </w:rPr>
        <w:t>step to</w:t>
      </w:r>
      <w:r w:rsidR="009967EB" w:rsidRPr="1D556B45">
        <w:rPr>
          <w:sz w:val="24"/>
          <w:szCs w:val="24"/>
        </w:rPr>
        <w:t xml:space="preserve"> </w:t>
      </w:r>
      <w:r w:rsidR="00225D20" w:rsidRPr="1D556B45">
        <w:rPr>
          <w:sz w:val="24"/>
          <w:szCs w:val="24"/>
        </w:rPr>
        <w:t xml:space="preserve">true </w:t>
      </w:r>
      <w:r w:rsidR="00FC7447" w:rsidRPr="1D556B45">
        <w:rPr>
          <w:sz w:val="24"/>
          <w:szCs w:val="24"/>
        </w:rPr>
        <w:t xml:space="preserve">inclusion. </w:t>
      </w:r>
    </w:p>
    <w:p w14:paraId="17CDE546" w14:textId="77777777" w:rsidR="00010D8E" w:rsidRDefault="00010D8E">
      <w:pPr>
        <w:rPr>
          <w:sz w:val="24"/>
          <w:szCs w:val="24"/>
        </w:rPr>
      </w:pPr>
    </w:p>
    <w:p w14:paraId="5051A1CD" w14:textId="60CBC771" w:rsidR="00366294" w:rsidRDefault="00010D8E">
      <w:pPr>
        <w:rPr>
          <w:sz w:val="24"/>
          <w:szCs w:val="24"/>
        </w:rPr>
      </w:pPr>
      <w:r w:rsidRPr="1D556B45">
        <w:rPr>
          <w:b/>
          <w:bCs/>
          <w:sz w:val="24"/>
          <w:szCs w:val="24"/>
        </w:rPr>
        <w:t>Inclusion</w:t>
      </w:r>
      <w:r w:rsidR="00782C1F" w:rsidRPr="1D556B45">
        <w:rPr>
          <w:b/>
          <w:bCs/>
          <w:sz w:val="24"/>
          <w:szCs w:val="24"/>
        </w:rPr>
        <w:t>:</w:t>
      </w:r>
      <w:r w:rsidR="006A6303" w:rsidRPr="1D556B45">
        <w:rPr>
          <w:b/>
          <w:bCs/>
          <w:sz w:val="24"/>
          <w:szCs w:val="24"/>
        </w:rPr>
        <w:t xml:space="preserve"> </w:t>
      </w:r>
      <w:r w:rsidR="006A6303" w:rsidRPr="1D556B45">
        <w:rPr>
          <w:sz w:val="24"/>
          <w:szCs w:val="24"/>
        </w:rPr>
        <w:t xml:space="preserve">We </w:t>
      </w:r>
      <w:r w:rsidR="08CE9F26" w:rsidRPr="1D556B45">
        <w:rPr>
          <w:sz w:val="24"/>
          <w:szCs w:val="24"/>
        </w:rPr>
        <w:t>want</w:t>
      </w:r>
      <w:r w:rsidR="00A12D08" w:rsidRPr="1D556B45">
        <w:rPr>
          <w:sz w:val="24"/>
          <w:szCs w:val="24"/>
        </w:rPr>
        <w:t xml:space="preserve"> our work </w:t>
      </w:r>
      <w:r w:rsidR="3476AB4C" w:rsidRPr="1D556B45">
        <w:rPr>
          <w:sz w:val="24"/>
          <w:szCs w:val="24"/>
        </w:rPr>
        <w:t>to be</w:t>
      </w:r>
      <w:r w:rsidR="00A12D08" w:rsidRPr="1D556B45">
        <w:rPr>
          <w:sz w:val="24"/>
          <w:szCs w:val="24"/>
        </w:rPr>
        <w:t xml:space="preserve"> informed by those who experience challenges most directly</w:t>
      </w:r>
      <w:r w:rsidR="003144DC" w:rsidRPr="1D556B45">
        <w:rPr>
          <w:sz w:val="24"/>
          <w:szCs w:val="24"/>
        </w:rPr>
        <w:t xml:space="preserve">. We </w:t>
      </w:r>
      <w:r w:rsidR="009C67E9" w:rsidRPr="1D556B45">
        <w:rPr>
          <w:sz w:val="24"/>
          <w:szCs w:val="24"/>
        </w:rPr>
        <w:t xml:space="preserve">recognise that </w:t>
      </w:r>
      <w:r w:rsidR="001436C6">
        <w:rPr>
          <w:sz w:val="24"/>
          <w:szCs w:val="24"/>
        </w:rPr>
        <w:t xml:space="preserve">this also comes with </w:t>
      </w:r>
      <w:r w:rsidR="11CEFEA5" w:rsidRPr="1D556B45">
        <w:rPr>
          <w:sz w:val="24"/>
          <w:szCs w:val="24"/>
        </w:rPr>
        <w:t>a</w:t>
      </w:r>
      <w:r w:rsidR="009C67E9" w:rsidRPr="1D556B45">
        <w:rPr>
          <w:sz w:val="24"/>
          <w:szCs w:val="24"/>
        </w:rPr>
        <w:t xml:space="preserve"> </w:t>
      </w:r>
      <w:r w:rsidR="00366294" w:rsidRPr="1D556B45">
        <w:rPr>
          <w:sz w:val="24"/>
          <w:szCs w:val="24"/>
        </w:rPr>
        <w:t>responsibility</w:t>
      </w:r>
      <w:r w:rsidR="00366294" w:rsidRPr="1D556B45">
        <w:rPr>
          <w:b/>
          <w:bCs/>
          <w:sz w:val="24"/>
          <w:szCs w:val="24"/>
        </w:rPr>
        <w:t xml:space="preserve"> </w:t>
      </w:r>
      <w:r w:rsidR="001436C6">
        <w:rPr>
          <w:sz w:val="24"/>
          <w:szCs w:val="24"/>
        </w:rPr>
        <w:t>to remove barriers to inclusion and empower people proactively</w:t>
      </w:r>
      <w:r w:rsidR="08A00E06" w:rsidRPr="1D556B45">
        <w:rPr>
          <w:sz w:val="24"/>
          <w:szCs w:val="24"/>
        </w:rPr>
        <w:t>. We must do this</w:t>
      </w:r>
      <w:r w:rsidR="001436C6">
        <w:rPr>
          <w:sz w:val="24"/>
          <w:szCs w:val="24"/>
        </w:rPr>
        <w:t xml:space="preserve"> so that people have a sense of belonging and feel safe and secure enough </w:t>
      </w:r>
      <w:r w:rsidR="003E19B4" w:rsidRPr="1D556B45">
        <w:rPr>
          <w:sz w:val="24"/>
          <w:szCs w:val="24"/>
        </w:rPr>
        <w:t xml:space="preserve">to participate </w:t>
      </w:r>
      <w:r w:rsidR="003B46E7" w:rsidRPr="1D556B45">
        <w:rPr>
          <w:sz w:val="24"/>
          <w:szCs w:val="24"/>
        </w:rPr>
        <w:t>in all area</w:t>
      </w:r>
      <w:r w:rsidR="009C67E9" w:rsidRPr="1D556B45">
        <w:rPr>
          <w:sz w:val="24"/>
          <w:szCs w:val="24"/>
        </w:rPr>
        <w:t>s</w:t>
      </w:r>
      <w:r w:rsidR="003B46E7" w:rsidRPr="1D556B45">
        <w:rPr>
          <w:sz w:val="24"/>
          <w:szCs w:val="24"/>
        </w:rPr>
        <w:t xml:space="preserve"> of our work. </w:t>
      </w:r>
    </w:p>
    <w:p w14:paraId="7B56E11B" w14:textId="77777777" w:rsidR="003B46E7" w:rsidRDefault="003B46E7">
      <w:pPr>
        <w:rPr>
          <w:sz w:val="24"/>
          <w:szCs w:val="24"/>
        </w:rPr>
      </w:pPr>
    </w:p>
    <w:p w14:paraId="6E718BF4" w14:textId="6EDB6059" w:rsidR="00A92D43" w:rsidRDefault="00135BF6" w:rsidP="0010648C">
      <w:pPr>
        <w:pStyle w:val="Heading2"/>
      </w:pPr>
      <w:r>
        <w:t>What we are doing</w:t>
      </w:r>
    </w:p>
    <w:p w14:paraId="6768F5EA" w14:textId="35F93408" w:rsidR="00262FEE" w:rsidRDefault="00262FEE" w:rsidP="1D556B45">
      <w:pPr>
        <w:rPr>
          <w:rStyle w:val="normaltextrun"/>
          <w:rFonts w:cs="Arial"/>
          <w:sz w:val="24"/>
          <w:szCs w:val="24"/>
        </w:rPr>
      </w:pPr>
      <w:r w:rsidRPr="5A789E36">
        <w:rPr>
          <w:sz w:val="24"/>
          <w:szCs w:val="24"/>
        </w:rPr>
        <w:t xml:space="preserve">One of four </w:t>
      </w:r>
      <w:r w:rsidR="00E60ACB" w:rsidRPr="5A789E36">
        <w:rPr>
          <w:sz w:val="24"/>
          <w:szCs w:val="24"/>
        </w:rPr>
        <w:t>priorit</w:t>
      </w:r>
      <w:r w:rsidRPr="5A789E36">
        <w:rPr>
          <w:sz w:val="24"/>
          <w:szCs w:val="24"/>
        </w:rPr>
        <w:t>y areas</w:t>
      </w:r>
      <w:r w:rsidR="00E60ACB" w:rsidRPr="5A789E36">
        <w:rPr>
          <w:sz w:val="24"/>
          <w:szCs w:val="24"/>
        </w:rPr>
        <w:t xml:space="preserve"> in our 2022-26 Strategy is to </w:t>
      </w:r>
      <w:r w:rsidR="00E60ACB" w:rsidRPr="5A789E36">
        <w:rPr>
          <w:b/>
          <w:bCs/>
          <w:color w:val="F15E23"/>
          <w:sz w:val="24"/>
          <w:szCs w:val="24"/>
        </w:rPr>
        <w:t>Challenge Ourselves</w:t>
      </w:r>
      <w:r w:rsidR="00E60ACB" w:rsidRPr="5A789E36">
        <w:rPr>
          <w:sz w:val="24"/>
          <w:szCs w:val="24"/>
        </w:rPr>
        <w:t xml:space="preserve">. </w:t>
      </w:r>
      <w:r w:rsidR="00F23449" w:rsidRPr="5A789E36">
        <w:rPr>
          <w:rStyle w:val="normaltextrun"/>
          <w:rFonts w:cs="Arial"/>
          <w:sz w:val="24"/>
          <w:szCs w:val="24"/>
        </w:rPr>
        <w:t>We are proud and confident in the organisation we have built since 2009</w:t>
      </w:r>
      <w:r w:rsidR="7779AC82" w:rsidRPr="5A789E36">
        <w:rPr>
          <w:rStyle w:val="normaltextrun"/>
          <w:rFonts w:cs="Arial"/>
          <w:sz w:val="24"/>
          <w:szCs w:val="24"/>
        </w:rPr>
        <w:t>. H</w:t>
      </w:r>
      <w:r w:rsidR="00006FB6" w:rsidRPr="5A789E36">
        <w:rPr>
          <w:sz w:val="24"/>
          <w:szCs w:val="24"/>
        </w:rPr>
        <w:t xml:space="preserve">owever, </w:t>
      </w:r>
      <w:r w:rsidR="00006FB6" w:rsidRPr="5A789E36">
        <w:rPr>
          <w:rStyle w:val="normaltextrun"/>
          <w:rFonts w:cs="Arial"/>
          <w:sz w:val="24"/>
          <w:szCs w:val="24"/>
        </w:rPr>
        <w:t>w</w:t>
      </w:r>
      <w:r w:rsidR="00F23449" w:rsidRPr="5A789E36">
        <w:rPr>
          <w:rStyle w:val="normaltextrun"/>
          <w:rFonts w:cs="Arial"/>
          <w:sz w:val="24"/>
          <w:szCs w:val="24"/>
        </w:rPr>
        <w:t xml:space="preserve">e are driven to be better </w:t>
      </w:r>
      <w:r w:rsidR="0084370C" w:rsidRPr="5A789E36">
        <w:rPr>
          <w:rStyle w:val="normaltextrun"/>
          <w:rFonts w:cs="Arial"/>
          <w:sz w:val="24"/>
          <w:szCs w:val="24"/>
        </w:rPr>
        <w:t xml:space="preserve">and </w:t>
      </w:r>
      <w:r w:rsidR="00F23449" w:rsidRPr="5A789E36">
        <w:rPr>
          <w:rStyle w:val="normaltextrun"/>
          <w:rFonts w:cs="Arial"/>
          <w:sz w:val="24"/>
          <w:szCs w:val="24"/>
        </w:rPr>
        <w:t xml:space="preserve">to change and adapt our daily activities to achieve </w:t>
      </w:r>
      <w:r w:rsidR="008A1D56" w:rsidRPr="5A789E36">
        <w:rPr>
          <w:rStyle w:val="normaltextrun"/>
          <w:rFonts w:cs="Arial"/>
          <w:sz w:val="24"/>
          <w:szCs w:val="24"/>
        </w:rPr>
        <w:t xml:space="preserve">our </w:t>
      </w:r>
      <w:r w:rsidR="0C70F548" w:rsidRPr="5A789E36">
        <w:rPr>
          <w:rStyle w:val="normaltextrun"/>
          <w:rFonts w:cs="Arial"/>
          <w:sz w:val="24"/>
          <w:szCs w:val="24"/>
        </w:rPr>
        <w:t>long-term</w:t>
      </w:r>
      <w:r w:rsidR="00F23449" w:rsidRPr="5A789E36">
        <w:rPr>
          <w:rStyle w:val="normaltextrun"/>
          <w:rFonts w:cs="Arial"/>
          <w:sz w:val="24"/>
          <w:szCs w:val="24"/>
        </w:rPr>
        <w:t xml:space="preserve"> </w:t>
      </w:r>
      <w:r w:rsidR="008A1D56" w:rsidRPr="5A789E36">
        <w:rPr>
          <w:rStyle w:val="normaltextrun"/>
          <w:rFonts w:cs="Arial"/>
          <w:sz w:val="24"/>
          <w:szCs w:val="24"/>
        </w:rPr>
        <w:t>vision</w:t>
      </w:r>
      <w:r w:rsidR="00F23449" w:rsidRPr="5A789E36">
        <w:rPr>
          <w:rStyle w:val="normaltextrun"/>
          <w:rFonts w:cs="Arial"/>
          <w:sz w:val="24"/>
          <w:szCs w:val="24"/>
        </w:rPr>
        <w:t>. </w:t>
      </w:r>
      <w:r w:rsidR="00F4234A" w:rsidRPr="5A789E36">
        <w:rPr>
          <w:rFonts w:cs="Arial"/>
          <w:sz w:val="24"/>
          <w:szCs w:val="24"/>
        </w:rPr>
        <w:t xml:space="preserve">We </w:t>
      </w:r>
      <w:r w:rsidR="000801D9">
        <w:rPr>
          <w:rFonts w:cs="Arial"/>
          <w:sz w:val="24"/>
          <w:szCs w:val="24"/>
        </w:rPr>
        <w:t>understand that this may involve difficult</w:t>
      </w:r>
      <w:r w:rsidR="00F4234A" w:rsidRPr="5A789E36">
        <w:rPr>
          <w:rFonts w:cs="Arial"/>
          <w:sz w:val="24"/>
          <w:szCs w:val="24"/>
        </w:rPr>
        <w:t xml:space="preserve"> discussions</w:t>
      </w:r>
      <w:r w:rsidR="7ACAA678" w:rsidRPr="5A789E36">
        <w:rPr>
          <w:rFonts w:cs="Arial"/>
        </w:rPr>
        <w:t xml:space="preserve">. </w:t>
      </w:r>
    </w:p>
    <w:p w14:paraId="59DD7CB1" w14:textId="1918DE8D" w:rsidR="1D556B45" w:rsidRDefault="1D556B45" w:rsidP="1D556B45">
      <w:pPr>
        <w:rPr>
          <w:rStyle w:val="normaltextrun"/>
          <w:rFonts w:cs="Arial"/>
          <w:sz w:val="24"/>
          <w:szCs w:val="24"/>
        </w:rPr>
      </w:pPr>
    </w:p>
    <w:p w14:paraId="71175DBF" w14:textId="45918FB1" w:rsidR="1D556B45" w:rsidRDefault="4D55E899" w:rsidP="1D556B45">
      <w:pPr>
        <w:rPr>
          <w:rStyle w:val="normaltextrun"/>
          <w:rFonts w:cs="Arial"/>
          <w:sz w:val="24"/>
          <w:szCs w:val="24"/>
        </w:rPr>
      </w:pPr>
      <w:r w:rsidRPr="1D556B45">
        <w:rPr>
          <w:rStyle w:val="normaltextrun"/>
          <w:rFonts w:cs="Arial"/>
          <w:sz w:val="24"/>
          <w:szCs w:val="24"/>
        </w:rPr>
        <w:t xml:space="preserve">We acknowledge that </w:t>
      </w:r>
      <w:r w:rsidR="26E47403" w:rsidRPr="1D556B45">
        <w:rPr>
          <w:rStyle w:val="normaltextrun"/>
          <w:rFonts w:cs="Arial"/>
          <w:sz w:val="24"/>
          <w:szCs w:val="24"/>
        </w:rPr>
        <w:t>there are many aspects t</w:t>
      </w:r>
      <w:r w:rsidR="13041364" w:rsidRPr="1D556B45">
        <w:rPr>
          <w:rStyle w:val="normaltextrun"/>
          <w:rFonts w:cs="Arial"/>
          <w:sz w:val="24"/>
          <w:szCs w:val="24"/>
        </w:rPr>
        <w:t>o addressing EDI</w:t>
      </w:r>
      <w:r w:rsidR="009801CB">
        <w:rPr>
          <w:rStyle w:val="normaltextrun"/>
          <w:rFonts w:cs="Arial"/>
          <w:sz w:val="24"/>
          <w:szCs w:val="24"/>
        </w:rPr>
        <w:t xml:space="preserve">, both internally and externally, but we challenge ourselves to </w:t>
      </w:r>
      <w:r w:rsidR="000801D9">
        <w:rPr>
          <w:rStyle w:val="normaltextrun"/>
          <w:rFonts w:cs="Arial"/>
          <w:sz w:val="24"/>
          <w:szCs w:val="24"/>
        </w:rPr>
        <w:t>continually reflect on and implement changes in the way we work</w:t>
      </w:r>
      <w:r w:rsidR="59C490B0" w:rsidRPr="1D556B45">
        <w:rPr>
          <w:rStyle w:val="normaltextrun"/>
          <w:rFonts w:cs="Arial"/>
          <w:sz w:val="24"/>
          <w:szCs w:val="24"/>
        </w:rPr>
        <w:t xml:space="preserve">. </w:t>
      </w:r>
      <w:r w:rsidR="486DDDF6" w:rsidRPr="1D556B45">
        <w:rPr>
          <w:rStyle w:val="normaltextrun"/>
          <w:rFonts w:cs="Arial"/>
          <w:sz w:val="24"/>
          <w:szCs w:val="24"/>
        </w:rPr>
        <w:t>To support us on our journey, a</w:t>
      </w:r>
      <w:r w:rsidR="00786B73" w:rsidRPr="1D556B45">
        <w:rPr>
          <w:rStyle w:val="normaltextrun"/>
          <w:rFonts w:cs="Arial"/>
          <w:sz w:val="24"/>
          <w:szCs w:val="24"/>
        </w:rPr>
        <w:t xml:space="preserve"> staff group has formed </w:t>
      </w:r>
      <w:r w:rsidR="00FB70AA" w:rsidRPr="1D556B45">
        <w:rPr>
          <w:rStyle w:val="normaltextrun"/>
          <w:rFonts w:cs="Arial"/>
          <w:sz w:val="24"/>
          <w:szCs w:val="24"/>
        </w:rPr>
        <w:t xml:space="preserve">to develop and oversee our </w:t>
      </w:r>
      <w:r w:rsidR="00FB70AA" w:rsidRPr="1D556B45">
        <w:rPr>
          <w:rStyle w:val="normaltextrun"/>
          <w:rFonts w:cs="Arial"/>
          <w:b/>
          <w:bCs/>
          <w:sz w:val="24"/>
          <w:szCs w:val="24"/>
        </w:rPr>
        <w:t>Equ</w:t>
      </w:r>
      <w:r w:rsidR="002E749E">
        <w:rPr>
          <w:rStyle w:val="normaltextrun"/>
          <w:rFonts w:cs="Arial"/>
          <w:b/>
          <w:bCs/>
          <w:sz w:val="24"/>
          <w:szCs w:val="24"/>
        </w:rPr>
        <w:t>ity</w:t>
      </w:r>
      <w:r w:rsidR="00FB70AA" w:rsidRPr="1D556B45">
        <w:rPr>
          <w:rStyle w:val="normaltextrun"/>
          <w:rFonts w:cs="Arial"/>
          <w:b/>
          <w:bCs/>
          <w:sz w:val="24"/>
          <w:szCs w:val="24"/>
        </w:rPr>
        <w:t xml:space="preserve">, </w:t>
      </w:r>
      <w:r w:rsidR="2D3392F4" w:rsidRPr="1D556B45">
        <w:rPr>
          <w:rStyle w:val="normaltextrun"/>
          <w:rFonts w:cs="Arial"/>
          <w:b/>
          <w:bCs/>
          <w:sz w:val="24"/>
          <w:szCs w:val="24"/>
        </w:rPr>
        <w:t>Diversity,</w:t>
      </w:r>
      <w:r w:rsidR="00FB70AA" w:rsidRPr="1D556B45">
        <w:rPr>
          <w:rStyle w:val="normaltextrun"/>
          <w:rFonts w:cs="Arial"/>
          <w:b/>
          <w:bCs/>
          <w:sz w:val="24"/>
          <w:szCs w:val="24"/>
        </w:rPr>
        <w:t xml:space="preserve"> and Inclusion</w:t>
      </w:r>
      <w:r w:rsidR="00C1244D" w:rsidRPr="1D556B45">
        <w:rPr>
          <w:rStyle w:val="normaltextrun"/>
          <w:rFonts w:cs="Arial"/>
          <w:b/>
          <w:bCs/>
          <w:sz w:val="24"/>
          <w:szCs w:val="24"/>
        </w:rPr>
        <w:t xml:space="preserve"> (EDI)</w:t>
      </w:r>
      <w:r w:rsidR="00FB70AA" w:rsidRPr="1D556B45">
        <w:rPr>
          <w:rStyle w:val="normaltextrun"/>
          <w:rFonts w:cs="Arial"/>
          <w:b/>
          <w:bCs/>
          <w:sz w:val="24"/>
          <w:szCs w:val="24"/>
        </w:rPr>
        <w:t xml:space="preserve"> </w:t>
      </w:r>
      <w:r w:rsidR="009801CB">
        <w:rPr>
          <w:rStyle w:val="normaltextrun"/>
          <w:rFonts w:cs="Arial"/>
          <w:b/>
          <w:bCs/>
          <w:sz w:val="24"/>
          <w:szCs w:val="24"/>
        </w:rPr>
        <w:t>action</w:t>
      </w:r>
      <w:r w:rsidR="00C725AD">
        <w:rPr>
          <w:rStyle w:val="normaltextrun"/>
          <w:rFonts w:cs="Arial"/>
          <w:b/>
          <w:bCs/>
          <w:sz w:val="24"/>
          <w:szCs w:val="24"/>
        </w:rPr>
        <w:t xml:space="preserve"> plan</w:t>
      </w:r>
      <w:r w:rsidR="000801D9">
        <w:rPr>
          <w:rStyle w:val="normaltextrun"/>
          <w:rFonts w:cs="Arial"/>
          <w:b/>
          <w:bCs/>
          <w:sz w:val="24"/>
          <w:szCs w:val="24"/>
        </w:rPr>
        <w:t>.</w:t>
      </w:r>
    </w:p>
    <w:p w14:paraId="4D939D9F" w14:textId="77777777" w:rsidR="00A92D43" w:rsidRPr="00F23449" w:rsidRDefault="00A92D43">
      <w:pPr>
        <w:rPr>
          <w:sz w:val="24"/>
          <w:szCs w:val="24"/>
        </w:rPr>
      </w:pPr>
    </w:p>
    <w:p w14:paraId="70D159A8" w14:textId="39DA93F4" w:rsidR="00A92D43" w:rsidRDefault="00E636E4" w:rsidP="00E636E4">
      <w:pPr>
        <w:pStyle w:val="Heading3"/>
      </w:pPr>
      <w:r w:rsidRPr="3215E352">
        <w:rPr>
          <w:rStyle w:val="Heading2Char"/>
          <w:b/>
          <w:bCs/>
        </w:rPr>
        <w:lastRenderedPageBreak/>
        <w:t xml:space="preserve">Priorities </w:t>
      </w:r>
      <w:r>
        <w:t xml:space="preserve"> </w:t>
      </w:r>
    </w:p>
    <w:p w14:paraId="012E36B6" w14:textId="4BCBD246" w:rsidR="00D828DA" w:rsidRDefault="186975E2" w:rsidP="00566A95">
      <w:pPr>
        <w:rPr>
          <w:sz w:val="24"/>
          <w:szCs w:val="24"/>
        </w:rPr>
      </w:pPr>
      <w:r w:rsidRPr="1D556B45">
        <w:rPr>
          <w:sz w:val="24"/>
          <w:szCs w:val="24"/>
        </w:rPr>
        <w:t>As a staff collective, w</w:t>
      </w:r>
      <w:r w:rsidR="003D4776" w:rsidRPr="1D556B45">
        <w:rPr>
          <w:sz w:val="24"/>
          <w:szCs w:val="24"/>
        </w:rPr>
        <w:t xml:space="preserve">e have agreed </w:t>
      </w:r>
      <w:r w:rsidR="00DC28BE">
        <w:rPr>
          <w:sz w:val="24"/>
          <w:szCs w:val="24"/>
        </w:rPr>
        <w:t xml:space="preserve">on </w:t>
      </w:r>
      <w:r w:rsidR="003D4776" w:rsidRPr="1D556B45">
        <w:rPr>
          <w:sz w:val="24"/>
          <w:szCs w:val="24"/>
        </w:rPr>
        <w:t xml:space="preserve">seven </w:t>
      </w:r>
      <w:r w:rsidR="00D0461F" w:rsidRPr="1D556B45">
        <w:rPr>
          <w:sz w:val="24"/>
          <w:szCs w:val="24"/>
        </w:rPr>
        <w:t>headline priorities for action</w:t>
      </w:r>
      <w:r w:rsidR="00121246">
        <w:rPr>
          <w:sz w:val="24"/>
          <w:szCs w:val="24"/>
        </w:rPr>
        <w:t>.</w:t>
      </w:r>
      <w:r w:rsidR="00DC28BE">
        <w:rPr>
          <w:sz w:val="24"/>
          <w:szCs w:val="24"/>
        </w:rPr>
        <w:t xml:space="preserve"> </w:t>
      </w:r>
      <w:r w:rsidR="00CF5DC9" w:rsidRPr="1D556B45">
        <w:rPr>
          <w:sz w:val="24"/>
          <w:szCs w:val="24"/>
        </w:rPr>
        <w:t xml:space="preserve">The actions all have clear links to our charitable </w:t>
      </w:r>
      <w:r w:rsidR="24E80964" w:rsidRPr="1D556B45">
        <w:rPr>
          <w:sz w:val="24"/>
          <w:szCs w:val="24"/>
        </w:rPr>
        <w:t xml:space="preserve">mission, </w:t>
      </w:r>
      <w:r w:rsidR="00B26208" w:rsidRPr="1D556B45">
        <w:rPr>
          <w:sz w:val="24"/>
          <w:szCs w:val="24"/>
        </w:rPr>
        <w:t xml:space="preserve">will </w:t>
      </w:r>
      <w:r w:rsidR="0468BE7C" w:rsidRPr="1D556B45">
        <w:rPr>
          <w:sz w:val="24"/>
          <w:szCs w:val="24"/>
        </w:rPr>
        <w:t xml:space="preserve">help </w:t>
      </w:r>
      <w:r w:rsidR="00B26208" w:rsidRPr="1D556B45">
        <w:rPr>
          <w:sz w:val="24"/>
          <w:szCs w:val="24"/>
        </w:rPr>
        <w:t>improve our internal functioning</w:t>
      </w:r>
      <w:r w:rsidR="03D85B69" w:rsidRPr="1D556B45">
        <w:rPr>
          <w:sz w:val="24"/>
          <w:szCs w:val="24"/>
        </w:rPr>
        <w:t>,</w:t>
      </w:r>
      <w:r w:rsidR="00B26208" w:rsidRPr="1D556B45">
        <w:rPr>
          <w:sz w:val="24"/>
          <w:szCs w:val="24"/>
        </w:rPr>
        <w:t xml:space="preserve"> and</w:t>
      </w:r>
      <w:r w:rsidR="288E8244" w:rsidRPr="1D556B45">
        <w:rPr>
          <w:sz w:val="24"/>
          <w:szCs w:val="24"/>
        </w:rPr>
        <w:t xml:space="preserve"> will</w:t>
      </w:r>
      <w:r w:rsidR="00B26208" w:rsidRPr="1D556B45">
        <w:rPr>
          <w:sz w:val="24"/>
          <w:szCs w:val="24"/>
        </w:rPr>
        <w:t xml:space="preserve"> </w:t>
      </w:r>
      <w:r w:rsidR="00E45AC6" w:rsidRPr="1D556B45">
        <w:rPr>
          <w:sz w:val="24"/>
          <w:szCs w:val="24"/>
        </w:rPr>
        <w:t xml:space="preserve">enable us </w:t>
      </w:r>
      <w:r w:rsidR="00121246">
        <w:rPr>
          <w:sz w:val="24"/>
          <w:szCs w:val="24"/>
        </w:rPr>
        <w:t>to support our charity partners and stakeholders better</w:t>
      </w:r>
      <w:r w:rsidR="00E45AC6" w:rsidRPr="1D556B45">
        <w:rPr>
          <w:sz w:val="24"/>
          <w:szCs w:val="24"/>
        </w:rPr>
        <w:t xml:space="preserve">. </w:t>
      </w:r>
    </w:p>
    <w:p w14:paraId="5C5FB4E1" w14:textId="106617C5" w:rsidR="1D556B45" w:rsidRDefault="1D556B45" w:rsidP="1D556B45">
      <w:pPr>
        <w:rPr>
          <w:sz w:val="24"/>
          <w:szCs w:val="24"/>
        </w:rPr>
      </w:pPr>
    </w:p>
    <w:p w14:paraId="64E2E57D" w14:textId="2DB35957" w:rsidR="00333037" w:rsidRDefault="00D828DA" w:rsidP="1D556B45">
      <w:pPr>
        <w:rPr>
          <w:sz w:val="24"/>
          <w:szCs w:val="24"/>
        </w:rPr>
      </w:pPr>
      <w:r w:rsidRPr="0AC00B4C">
        <w:rPr>
          <w:sz w:val="24"/>
          <w:szCs w:val="24"/>
        </w:rPr>
        <w:t>We are not limited to these actions,</w:t>
      </w:r>
      <w:r w:rsidR="00333037" w:rsidRPr="0AC00B4C">
        <w:rPr>
          <w:sz w:val="24"/>
          <w:szCs w:val="24"/>
        </w:rPr>
        <w:t xml:space="preserve"> as some programmes within Inspiring Scotland have additional </w:t>
      </w:r>
      <w:r w:rsidR="00F47505" w:rsidRPr="0AC00B4C">
        <w:rPr>
          <w:sz w:val="24"/>
          <w:szCs w:val="24"/>
        </w:rPr>
        <w:t xml:space="preserve">or specific </w:t>
      </w:r>
      <w:r w:rsidR="00333037" w:rsidRPr="0AC00B4C">
        <w:rPr>
          <w:sz w:val="24"/>
          <w:szCs w:val="24"/>
        </w:rPr>
        <w:t xml:space="preserve">areas of EDI </w:t>
      </w:r>
      <w:r w:rsidR="5D82B387" w:rsidRPr="0AC00B4C">
        <w:rPr>
          <w:sz w:val="24"/>
          <w:szCs w:val="24"/>
        </w:rPr>
        <w:t>work,</w:t>
      </w:r>
      <w:r w:rsidR="00333037" w:rsidRPr="0AC00B4C">
        <w:rPr>
          <w:sz w:val="24"/>
          <w:szCs w:val="24"/>
        </w:rPr>
        <w:t xml:space="preserve"> </w:t>
      </w:r>
      <w:r w:rsidR="00121246">
        <w:rPr>
          <w:sz w:val="24"/>
          <w:szCs w:val="24"/>
        </w:rPr>
        <w:t>which</w:t>
      </w:r>
      <w:r w:rsidR="00333037" w:rsidRPr="0AC00B4C">
        <w:rPr>
          <w:sz w:val="24"/>
          <w:szCs w:val="24"/>
        </w:rPr>
        <w:t xml:space="preserve"> </w:t>
      </w:r>
      <w:r w:rsidR="00121246">
        <w:rPr>
          <w:sz w:val="24"/>
          <w:szCs w:val="24"/>
        </w:rPr>
        <w:t xml:space="preserve">we progress on an ongoing basis. </w:t>
      </w:r>
      <w:r w:rsidR="0B406BD9" w:rsidRPr="0AC00B4C">
        <w:rPr>
          <w:sz w:val="24"/>
          <w:szCs w:val="24"/>
        </w:rPr>
        <w:t xml:space="preserve"> </w:t>
      </w:r>
    </w:p>
    <w:p w14:paraId="3DBE4A90" w14:textId="77777777" w:rsidR="00333037" w:rsidRDefault="00333037" w:rsidP="00566A95">
      <w:pPr>
        <w:rPr>
          <w:sz w:val="24"/>
          <w:szCs w:val="24"/>
        </w:rPr>
      </w:pPr>
    </w:p>
    <w:p w14:paraId="627554FD" w14:textId="187C4243" w:rsidR="003A5415" w:rsidRDefault="2B19A198" w:rsidP="0AC00B4C">
      <w:pPr>
        <w:rPr>
          <w:sz w:val="24"/>
          <w:szCs w:val="24"/>
        </w:rPr>
      </w:pPr>
      <w:r w:rsidRPr="636CDF22">
        <w:rPr>
          <w:sz w:val="24"/>
          <w:szCs w:val="24"/>
        </w:rPr>
        <w:t xml:space="preserve">We </w:t>
      </w:r>
      <w:r w:rsidR="00DC28BE">
        <w:rPr>
          <w:sz w:val="24"/>
          <w:szCs w:val="24"/>
        </w:rPr>
        <w:t>aim to make progress against these priorities and will report on our progress</w:t>
      </w:r>
      <w:r w:rsidRPr="636CDF22">
        <w:rPr>
          <w:sz w:val="24"/>
          <w:szCs w:val="24"/>
        </w:rPr>
        <w:t xml:space="preserve">. </w:t>
      </w:r>
      <w:r w:rsidR="00121246">
        <w:rPr>
          <w:sz w:val="24"/>
          <w:szCs w:val="24"/>
        </w:rPr>
        <w:t>However, w</w:t>
      </w:r>
      <w:r w:rsidR="796EBEE3" w:rsidRPr="636CDF22">
        <w:rPr>
          <w:sz w:val="24"/>
          <w:szCs w:val="24"/>
        </w:rPr>
        <w:t xml:space="preserve">e know this is a continual </w:t>
      </w:r>
      <w:r w:rsidR="33DAC0A1" w:rsidRPr="636CDF22">
        <w:rPr>
          <w:sz w:val="24"/>
          <w:szCs w:val="24"/>
        </w:rPr>
        <w:t>process and</w:t>
      </w:r>
      <w:r w:rsidR="2F3A29DA" w:rsidRPr="636CDF22">
        <w:rPr>
          <w:sz w:val="24"/>
          <w:szCs w:val="24"/>
        </w:rPr>
        <w:t xml:space="preserve"> recognise</w:t>
      </w:r>
      <w:r w:rsidR="28119C74" w:rsidRPr="636CDF22">
        <w:rPr>
          <w:sz w:val="24"/>
          <w:szCs w:val="24"/>
        </w:rPr>
        <w:t xml:space="preserve"> that </w:t>
      </w:r>
      <w:r w:rsidR="40AF45A0" w:rsidRPr="636CDF22">
        <w:rPr>
          <w:sz w:val="24"/>
          <w:szCs w:val="24"/>
        </w:rPr>
        <w:t>some</w:t>
      </w:r>
      <w:r w:rsidR="1022258A" w:rsidRPr="636CDF22">
        <w:rPr>
          <w:sz w:val="24"/>
          <w:szCs w:val="24"/>
        </w:rPr>
        <w:t xml:space="preserve"> things</w:t>
      </w:r>
      <w:r w:rsidR="40AF45A0" w:rsidRPr="636CDF22">
        <w:rPr>
          <w:sz w:val="28"/>
          <w:szCs w:val="28"/>
        </w:rPr>
        <w:t xml:space="preserve"> </w:t>
      </w:r>
      <w:r w:rsidR="3826778E" w:rsidRPr="636CDF22">
        <w:rPr>
          <w:sz w:val="24"/>
          <w:szCs w:val="24"/>
        </w:rPr>
        <w:t xml:space="preserve">will be easier and quicker to </w:t>
      </w:r>
      <w:r w:rsidR="24303B66" w:rsidRPr="636CDF22">
        <w:rPr>
          <w:sz w:val="24"/>
          <w:szCs w:val="24"/>
        </w:rPr>
        <w:t>d</w:t>
      </w:r>
      <w:r w:rsidR="6EB26CCA" w:rsidRPr="636CDF22">
        <w:rPr>
          <w:sz w:val="24"/>
          <w:szCs w:val="24"/>
        </w:rPr>
        <w:t>eliver</w:t>
      </w:r>
      <w:r w:rsidR="1F264B35" w:rsidRPr="636CDF22">
        <w:rPr>
          <w:sz w:val="24"/>
          <w:szCs w:val="24"/>
        </w:rPr>
        <w:t xml:space="preserve">. We are prepared that some </w:t>
      </w:r>
      <w:r w:rsidR="2EEF526D" w:rsidRPr="636CDF22">
        <w:rPr>
          <w:sz w:val="24"/>
          <w:szCs w:val="24"/>
        </w:rPr>
        <w:t xml:space="preserve">things </w:t>
      </w:r>
      <w:r w:rsidR="71A9F67C" w:rsidRPr="636CDF22">
        <w:rPr>
          <w:sz w:val="24"/>
          <w:szCs w:val="24"/>
        </w:rPr>
        <w:t>might</w:t>
      </w:r>
      <w:r w:rsidR="2EEF526D" w:rsidRPr="636CDF22">
        <w:rPr>
          <w:sz w:val="24"/>
          <w:szCs w:val="24"/>
        </w:rPr>
        <w:t xml:space="preserve"> take a longer </w:t>
      </w:r>
      <w:r w:rsidR="00DC28BE">
        <w:rPr>
          <w:sz w:val="24"/>
          <w:szCs w:val="24"/>
        </w:rPr>
        <w:t>so</w:t>
      </w:r>
      <w:r w:rsidR="2EEF526D" w:rsidRPr="636CDF22">
        <w:rPr>
          <w:sz w:val="24"/>
          <w:szCs w:val="24"/>
        </w:rPr>
        <w:t xml:space="preserve"> we will review our priorities as we go. </w:t>
      </w:r>
    </w:p>
    <w:p w14:paraId="01258D37" w14:textId="77777777" w:rsidR="00C725AD" w:rsidRDefault="00C725AD" w:rsidP="0AC00B4C">
      <w:pPr>
        <w:rPr>
          <w:sz w:val="24"/>
          <w:szCs w:val="24"/>
        </w:rPr>
      </w:pPr>
    </w:p>
    <w:p w14:paraId="61BE0909" w14:textId="372587E7" w:rsidR="00C725AD" w:rsidRPr="00C725AD" w:rsidRDefault="00C725AD" w:rsidP="0AC00B4C">
      <w:pPr>
        <w:rPr>
          <w:b/>
          <w:bCs/>
          <w:sz w:val="24"/>
          <w:szCs w:val="24"/>
        </w:rPr>
      </w:pPr>
      <w:r w:rsidRPr="00C725AD">
        <w:rPr>
          <w:b/>
          <w:bCs/>
          <w:sz w:val="24"/>
          <w:szCs w:val="24"/>
        </w:rPr>
        <w:t>2025-2026</w:t>
      </w:r>
    </w:p>
    <w:p w14:paraId="3DCA4577" w14:textId="640DE378" w:rsidR="00C725AD" w:rsidRDefault="00C725AD" w:rsidP="0AC00B4C">
      <w:pPr>
        <w:rPr>
          <w:sz w:val="24"/>
          <w:szCs w:val="24"/>
        </w:rPr>
      </w:pPr>
      <w:r>
        <w:rPr>
          <w:sz w:val="24"/>
          <w:szCs w:val="24"/>
        </w:rPr>
        <w:t xml:space="preserve">We are currently reviewing our </w:t>
      </w:r>
      <w:r w:rsidR="00956B32">
        <w:rPr>
          <w:sz w:val="24"/>
          <w:szCs w:val="24"/>
        </w:rPr>
        <w:t>2025-26 action plan</w:t>
      </w:r>
      <w:r>
        <w:rPr>
          <w:sz w:val="24"/>
          <w:szCs w:val="24"/>
        </w:rPr>
        <w:t xml:space="preserve">. </w:t>
      </w:r>
      <w:r w:rsidR="00C6277D">
        <w:rPr>
          <w:sz w:val="24"/>
          <w:szCs w:val="24"/>
        </w:rPr>
        <w:t xml:space="preserve">Our ongoing commitments include: </w:t>
      </w:r>
    </w:p>
    <w:p w14:paraId="694B813C" w14:textId="3225DDF9" w:rsidR="003A5415" w:rsidRDefault="003A5415" w:rsidP="00566A95">
      <w:pPr>
        <w:rPr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681"/>
        <w:gridCol w:w="5533"/>
      </w:tblGrid>
      <w:tr w:rsidR="00AF4F3B" w14:paraId="0F2E1BC6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EDA31F" w14:textId="48A8472F" w:rsidR="00AF4F3B" w:rsidRPr="003A5415" w:rsidRDefault="00956B32" w:rsidP="00294617">
            <w:pPr>
              <w:spacing w:before="120" w:after="120"/>
              <w:rPr>
                <w:b/>
                <w:bCs/>
                <w:color w:val="333448"/>
                <w:sz w:val="24"/>
                <w:szCs w:val="24"/>
              </w:rPr>
            </w:pPr>
            <w:r>
              <w:rPr>
                <w:b/>
                <w:bCs/>
                <w:color w:val="333448"/>
                <w:sz w:val="24"/>
                <w:szCs w:val="24"/>
              </w:rPr>
              <w:t>W</w:t>
            </w:r>
            <w:r w:rsidR="00C8230D" w:rsidRPr="003A5415">
              <w:rPr>
                <w:b/>
                <w:bCs/>
                <w:color w:val="333448"/>
                <w:sz w:val="24"/>
                <w:szCs w:val="24"/>
              </w:rPr>
              <w:t>e commit to: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97D75E" w14:textId="4ADE33CB" w:rsidR="00AF4F3B" w:rsidRPr="003A5415" w:rsidRDefault="00AF4F3B" w:rsidP="00294617">
            <w:pPr>
              <w:spacing w:before="120" w:after="120"/>
              <w:rPr>
                <w:sz w:val="24"/>
                <w:szCs w:val="24"/>
              </w:rPr>
            </w:pPr>
            <w:r w:rsidRPr="003A5415">
              <w:rPr>
                <w:sz w:val="24"/>
                <w:szCs w:val="24"/>
              </w:rPr>
              <w:t xml:space="preserve">We do this by: </w:t>
            </w:r>
          </w:p>
        </w:tc>
      </w:tr>
      <w:tr w:rsidR="009715B7" w14:paraId="2CBB2A3C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37F9E4B" w14:textId="4CE51A3E" w:rsidR="009715B7" w:rsidRPr="003A5415" w:rsidRDefault="62F59BE6" w:rsidP="00294617">
            <w:pPr>
              <w:spacing w:after="120"/>
              <w:rPr>
                <w:b/>
                <w:bCs/>
                <w:color w:val="333448"/>
                <w:sz w:val="24"/>
                <w:szCs w:val="24"/>
              </w:rPr>
            </w:pPr>
            <w:r w:rsidRPr="51191926">
              <w:rPr>
                <w:b/>
                <w:bCs/>
                <w:color w:val="333448"/>
                <w:sz w:val="24"/>
                <w:szCs w:val="24"/>
              </w:rPr>
              <w:t>Invest time and resources in understanding and defining equity</w:t>
            </w:r>
            <w:r w:rsidR="4B77F4C4" w:rsidRPr="51191926">
              <w:rPr>
                <w:b/>
                <w:bCs/>
                <w:color w:val="333448"/>
                <w:sz w:val="24"/>
                <w:szCs w:val="24"/>
              </w:rPr>
              <w:t xml:space="preserve">, </w:t>
            </w:r>
            <w:r w:rsidR="059463EC" w:rsidRPr="51191926">
              <w:rPr>
                <w:b/>
                <w:bCs/>
                <w:color w:val="333448"/>
                <w:sz w:val="24"/>
                <w:szCs w:val="24"/>
              </w:rPr>
              <w:t>diversity,</w:t>
            </w:r>
            <w:r w:rsidR="4B77F4C4" w:rsidRPr="51191926">
              <w:rPr>
                <w:b/>
                <w:bCs/>
                <w:color w:val="333448"/>
                <w:sz w:val="24"/>
                <w:szCs w:val="24"/>
              </w:rPr>
              <w:t xml:space="preserve"> </w:t>
            </w:r>
            <w:r w:rsidRPr="51191926">
              <w:rPr>
                <w:b/>
                <w:bCs/>
                <w:color w:val="333448"/>
                <w:sz w:val="24"/>
                <w:szCs w:val="24"/>
              </w:rPr>
              <w:t xml:space="preserve">and inclusion </w:t>
            </w:r>
          </w:p>
          <w:p w14:paraId="2BCC853C" w14:textId="77777777" w:rsidR="00EB7AE6" w:rsidRPr="003A5415" w:rsidRDefault="00EB7AE6" w:rsidP="003A5415">
            <w:pPr>
              <w:rPr>
                <w:sz w:val="24"/>
                <w:szCs w:val="24"/>
              </w:rPr>
            </w:pPr>
          </w:p>
          <w:p w14:paraId="36422348" w14:textId="395185A1" w:rsidR="009715B7" w:rsidRPr="003A5415" w:rsidRDefault="46A37CB3" w:rsidP="1D556B45">
            <w:pPr>
              <w:rPr>
                <w:sz w:val="24"/>
                <w:szCs w:val="24"/>
                <w:lang w:val="en-US"/>
              </w:rPr>
            </w:pPr>
            <w:r w:rsidRPr="0AC00B4C">
              <w:rPr>
                <w:sz w:val="24"/>
                <w:szCs w:val="24"/>
              </w:rPr>
              <w:t xml:space="preserve">We will develop our understanding of how discrimination impacts people in </w:t>
            </w:r>
            <w:r w:rsidR="29062873" w:rsidRPr="0AC00B4C">
              <w:rPr>
                <w:sz w:val="24"/>
                <w:szCs w:val="24"/>
              </w:rPr>
              <w:t>Scotland and</w:t>
            </w:r>
            <w:r w:rsidRPr="0AC00B4C">
              <w:rPr>
                <w:sz w:val="24"/>
                <w:szCs w:val="24"/>
              </w:rPr>
              <w:t xml:space="preserve"> explore the </w:t>
            </w:r>
            <w:r w:rsidRPr="0AC00B4C">
              <w:rPr>
                <w:sz w:val="24"/>
                <w:szCs w:val="24"/>
                <w:lang w:val="en-US"/>
              </w:rPr>
              <w:t>impact of our activity on people who share protected characteristics and other marginalized groups</w:t>
            </w:r>
            <w:r w:rsidR="76EA2232" w:rsidRPr="0AC00B4C">
              <w:rPr>
                <w:sz w:val="24"/>
                <w:szCs w:val="24"/>
                <w:lang w:val="en-US"/>
              </w:rPr>
              <w:t xml:space="preserve">. </w:t>
            </w:r>
          </w:p>
          <w:p w14:paraId="17946F6C" w14:textId="1D1A3A0F" w:rsidR="009715B7" w:rsidRPr="003A5415" w:rsidRDefault="009715B7" w:rsidP="1D556B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106E9762" w14:textId="4C20322F" w:rsidR="009715B7" w:rsidRPr="003A5415" w:rsidRDefault="48E3D6FE" w:rsidP="00294617">
            <w:pPr>
              <w:pStyle w:val="ListParagraph"/>
              <w:numPr>
                <w:ilvl w:val="0"/>
                <w:numId w:val="11"/>
              </w:numPr>
              <w:spacing w:after="120"/>
              <w:ind w:left="329" w:hanging="284"/>
              <w:rPr>
                <w:sz w:val="24"/>
                <w:szCs w:val="24"/>
                <w:lang w:val="en-US"/>
              </w:rPr>
            </w:pPr>
            <w:r w:rsidRPr="1D556B45">
              <w:rPr>
                <w:sz w:val="24"/>
                <w:szCs w:val="24"/>
                <w:lang w:val="en-US"/>
              </w:rPr>
              <w:t>Investing in staff training</w:t>
            </w:r>
            <w:r w:rsidR="467A9143" w:rsidRPr="1D556B45">
              <w:rPr>
                <w:sz w:val="24"/>
                <w:szCs w:val="24"/>
                <w:lang w:val="en-US"/>
              </w:rPr>
              <w:t>,</w:t>
            </w:r>
            <w:r w:rsidRPr="1D556B45">
              <w:rPr>
                <w:sz w:val="24"/>
                <w:szCs w:val="24"/>
                <w:lang w:val="en-US"/>
              </w:rPr>
              <w:t xml:space="preserve"> </w:t>
            </w:r>
            <w:r w:rsidR="521EF19D" w:rsidRPr="1D556B45">
              <w:rPr>
                <w:sz w:val="24"/>
                <w:szCs w:val="24"/>
                <w:lang w:val="en-US"/>
              </w:rPr>
              <w:t>workshops,</w:t>
            </w:r>
            <w:r w:rsidR="0E228FBB" w:rsidRPr="1D556B45">
              <w:rPr>
                <w:sz w:val="24"/>
                <w:szCs w:val="24"/>
                <w:lang w:val="en-US"/>
              </w:rPr>
              <w:t xml:space="preserve"> and discussions</w:t>
            </w:r>
            <w:r w:rsidRPr="1D556B45">
              <w:rPr>
                <w:sz w:val="24"/>
                <w:szCs w:val="24"/>
                <w:lang w:val="en-US"/>
              </w:rPr>
              <w:t xml:space="preserve">. This includes: </w:t>
            </w:r>
          </w:p>
          <w:p w14:paraId="7DB238AE" w14:textId="77777777" w:rsidR="009715B7" w:rsidRPr="003A5415" w:rsidRDefault="009715B7" w:rsidP="003A54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A5415">
              <w:rPr>
                <w:sz w:val="24"/>
                <w:szCs w:val="24"/>
              </w:rPr>
              <w:t xml:space="preserve">Continuing mandatory Equality and Diversity training for all staff </w:t>
            </w:r>
          </w:p>
          <w:p w14:paraId="39356040" w14:textId="11335E67" w:rsidR="009715B7" w:rsidRPr="003A5415" w:rsidRDefault="00956B32" w:rsidP="003A54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regular</w:t>
            </w:r>
            <w:r w:rsidR="7042D619" w:rsidRPr="5A789E36">
              <w:rPr>
                <w:sz w:val="24"/>
                <w:szCs w:val="24"/>
              </w:rPr>
              <w:t xml:space="preserve"> unconscious bias</w:t>
            </w:r>
            <w:r w:rsidR="12AF9EB4" w:rsidRPr="5A789E36">
              <w:rPr>
                <w:sz w:val="24"/>
                <w:szCs w:val="24"/>
              </w:rPr>
              <w:t xml:space="preserve"> </w:t>
            </w:r>
            <w:r w:rsidR="001A67DF">
              <w:rPr>
                <w:sz w:val="24"/>
                <w:szCs w:val="24"/>
              </w:rPr>
              <w:t>training</w:t>
            </w:r>
            <w:r w:rsidR="28E96F72" w:rsidRPr="5A789E36">
              <w:rPr>
                <w:sz w:val="24"/>
                <w:szCs w:val="24"/>
              </w:rPr>
              <w:t>.</w:t>
            </w:r>
            <w:r w:rsidR="7042D619" w:rsidRPr="5A789E36">
              <w:rPr>
                <w:sz w:val="24"/>
                <w:szCs w:val="24"/>
              </w:rPr>
              <w:t xml:space="preserve"> This </w:t>
            </w:r>
            <w:r w:rsidR="001A67DF">
              <w:rPr>
                <w:sz w:val="24"/>
                <w:szCs w:val="24"/>
              </w:rPr>
              <w:t xml:space="preserve">will include discussions on conscious inclusion and </w:t>
            </w:r>
            <w:r w:rsidR="7042D619" w:rsidRPr="5A789E36">
              <w:rPr>
                <w:sz w:val="24"/>
                <w:szCs w:val="24"/>
              </w:rPr>
              <w:t xml:space="preserve">explore privilege and allyship </w:t>
            </w:r>
          </w:p>
          <w:p w14:paraId="348350AF" w14:textId="344653F4" w:rsidR="009715B7" w:rsidRPr="003A5415" w:rsidRDefault="007D1E1D" w:rsidP="007D1E1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Learning about </w:t>
            </w:r>
            <w:r w:rsidR="3720A949"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>experience</w:t>
            </w:r>
            <w:r w:rsidR="6BF378D2"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of people who share protected characteristics through team sessions</w:t>
            </w:r>
            <w:r w:rsidR="2D64E80B"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where </w:t>
            </w:r>
            <w:r w:rsidR="6BC10D59"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we will </w:t>
            </w: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>explore the impact of discrimination people</w:t>
            </w:r>
            <w:r w:rsidR="005B14E5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face</w:t>
            </w:r>
            <w:r w:rsidRPr="007D1E1D">
              <w:rPr>
                <w:rStyle w:val="normaltextrun"/>
                <w:rFonts w:cs="Arial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7D1E1D">
              <w:rPr>
                <w:rStyle w:val="eop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D1AE0" w14:paraId="574133FC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88B0D" w14:textId="217B0795" w:rsidR="008D1AE0" w:rsidRPr="003A5415" w:rsidRDefault="00956B32" w:rsidP="00294617">
            <w:pPr>
              <w:spacing w:before="120" w:after="120"/>
              <w:rPr>
                <w:b/>
                <w:color w:val="333448"/>
                <w:sz w:val="24"/>
                <w:szCs w:val="24"/>
              </w:rPr>
            </w:pPr>
            <w:r>
              <w:rPr>
                <w:b/>
                <w:bCs/>
                <w:color w:val="333448"/>
                <w:sz w:val="24"/>
                <w:szCs w:val="24"/>
              </w:rPr>
              <w:t>W</w:t>
            </w:r>
            <w:r w:rsidR="008D1AE0" w:rsidRPr="003A5415">
              <w:rPr>
                <w:b/>
                <w:bCs/>
                <w:color w:val="333448"/>
                <w:sz w:val="24"/>
                <w:szCs w:val="24"/>
              </w:rPr>
              <w:t>e commit to: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FB42DF" w14:textId="4975C95D" w:rsidR="008D1AE0" w:rsidRPr="003A5415" w:rsidRDefault="008D1AE0" w:rsidP="00294617">
            <w:pPr>
              <w:pStyle w:val="ListParagraph"/>
              <w:spacing w:before="120" w:after="120"/>
              <w:ind w:hanging="680"/>
              <w:rPr>
                <w:sz w:val="24"/>
                <w:szCs w:val="24"/>
              </w:rPr>
            </w:pPr>
            <w:r w:rsidRPr="003A5415">
              <w:rPr>
                <w:sz w:val="24"/>
                <w:szCs w:val="24"/>
              </w:rPr>
              <w:t xml:space="preserve">We do this by: </w:t>
            </w:r>
          </w:p>
        </w:tc>
      </w:tr>
      <w:tr w:rsidR="008D1AE0" w14:paraId="1513A8FB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FBE673B" w14:textId="77777777" w:rsidR="008D1AE0" w:rsidRPr="003A5415" w:rsidRDefault="008D1AE0" w:rsidP="008D1AE0">
            <w:pPr>
              <w:rPr>
                <w:b/>
                <w:color w:val="333448"/>
                <w:sz w:val="24"/>
                <w:szCs w:val="24"/>
              </w:rPr>
            </w:pPr>
            <w:r w:rsidRPr="003A5415">
              <w:rPr>
                <w:b/>
                <w:color w:val="333448"/>
                <w:sz w:val="24"/>
                <w:szCs w:val="24"/>
              </w:rPr>
              <w:t>Produce and review strategies that will implement EDI practices</w:t>
            </w:r>
          </w:p>
          <w:p w14:paraId="4A4FEB99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73E7DA49" w14:textId="18AD1D19" w:rsidR="008D1AE0" w:rsidRPr="003A5415" w:rsidRDefault="3E117BFE" w:rsidP="008D1AE0">
            <w:pPr>
              <w:rPr>
                <w:sz w:val="24"/>
                <w:szCs w:val="24"/>
              </w:rPr>
            </w:pPr>
            <w:r w:rsidRPr="51191926">
              <w:rPr>
                <w:sz w:val="24"/>
                <w:szCs w:val="24"/>
              </w:rPr>
              <w:t xml:space="preserve">We </w:t>
            </w:r>
            <w:r w:rsidR="00956B32">
              <w:rPr>
                <w:sz w:val="24"/>
                <w:szCs w:val="24"/>
              </w:rPr>
              <w:t>have already implemented several policies and processes that support good EDI practices</w:t>
            </w:r>
            <w:r w:rsidRPr="51191926">
              <w:rPr>
                <w:sz w:val="24"/>
                <w:szCs w:val="24"/>
              </w:rPr>
              <w:t xml:space="preserve">. We need to collate, </w:t>
            </w:r>
            <w:r w:rsidR="16333BAB" w:rsidRPr="51191926">
              <w:rPr>
                <w:sz w:val="24"/>
                <w:szCs w:val="24"/>
              </w:rPr>
              <w:t>communicate,</w:t>
            </w:r>
            <w:r w:rsidRPr="51191926">
              <w:rPr>
                <w:sz w:val="24"/>
                <w:szCs w:val="24"/>
              </w:rPr>
              <w:t xml:space="preserve"> and manage these </w:t>
            </w:r>
            <w:r w:rsidR="00956B32">
              <w:rPr>
                <w:sz w:val="24"/>
                <w:szCs w:val="24"/>
              </w:rPr>
              <w:t>processes better internally and commit to reviewing them to incorporate best practices</w:t>
            </w:r>
            <w:r w:rsidRPr="51191926">
              <w:rPr>
                <w:sz w:val="24"/>
                <w:szCs w:val="24"/>
              </w:rPr>
              <w:t xml:space="preserve">. </w:t>
            </w:r>
          </w:p>
          <w:p w14:paraId="504689AF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05EDCCE4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5BF9CD48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0DC659AC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3A3EE7CE" w14:textId="77777777" w:rsidR="008D1AE0" w:rsidRDefault="008D1AE0" w:rsidP="008D1AE0">
            <w:pPr>
              <w:rPr>
                <w:sz w:val="24"/>
                <w:szCs w:val="24"/>
              </w:rPr>
            </w:pPr>
          </w:p>
          <w:p w14:paraId="0E5EED1F" w14:textId="77777777" w:rsidR="002C6CF0" w:rsidRDefault="002C6CF0" w:rsidP="008D1AE0">
            <w:pPr>
              <w:rPr>
                <w:sz w:val="24"/>
                <w:szCs w:val="24"/>
              </w:rPr>
            </w:pPr>
          </w:p>
          <w:p w14:paraId="2D32E59E" w14:textId="77777777" w:rsidR="00BB1BD7" w:rsidRPr="003A5415" w:rsidRDefault="00BB1BD7" w:rsidP="008D1AE0">
            <w:pPr>
              <w:rPr>
                <w:sz w:val="24"/>
                <w:szCs w:val="24"/>
              </w:rPr>
            </w:pPr>
          </w:p>
          <w:p w14:paraId="29F468F1" w14:textId="4D6A0B5F" w:rsidR="51191926" w:rsidRDefault="51191926" w:rsidP="51191926">
            <w:pPr>
              <w:rPr>
                <w:sz w:val="24"/>
                <w:szCs w:val="24"/>
              </w:rPr>
            </w:pPr>
          </w:p>
          <w:p w14:paraId="7DAB657B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2E286F33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0D6AC992" w14:textId="1F8A5390" w:rsidR="008D1AE0" w:rsidRPr="003A5415" w:rsidRDefault="3E117BFE" w:rsidP="51191926">
            <w:pPr>
              <w:rPr>
                <w:b/>
                <w:bCs/>
                <w:sz w:val="24"/>
                <w:szCs w:val="24"/>
              </w:rPr>
            </w:pPr>
            <w:r w:rsidRPr="51191926">
              <w:rPr>
                <w:sz w:val="24"/>
                <w:szCs w:val="24"/>
              </w:rPr>
              <w:t xml:space="preserve">This work will also </w:t>
            </w:r>
            <w:r w:rsidR="000801D9">
              <w:rPr>
                <w:sz w:val="24"/>
                <w:szCs w:val="24"/>
              </w:rPr>
              <w:t>support our goal of having</w:t>
            </w:r>
            <w:r w:rsidRPr="51191926">
              <w:rPr>
                <w:sz w:val="24"/>
                <w:szCs w:val="24"/>
              </w:rPr>
              <w:t xml:space="preserve"> </w:t>
            </w:r>
            <w:r w:rsidRPr="51191926">
              <w:rPr>
                <w:rStyle w:val="Heading3Char"/>
                <w:sz w:val="24"/>
              </w:rPr>
              <w:t xml:space="preserve">a </w:t>
            </w:r>
            <w:r w:rsidR="55F35C33" w:rsidRPr="51191926">
              <w:rPr>
                <w:rStyle w:val="Heading3Char"/>
                <w:rFonts w:cs="Arial"/>
                <w:sz w:val="24"/>
              </w:rPr>
              <w:t>more</w:t>
            </w:r>
            <w:r w:rsidR="55F35C33" w:rsidRPr="51191926">
              <w:rPr>
                <w:rStyle w:val="Heading3Char"/>
              </w:rPr>
              <w:t xml:space="preserve"> </w:t>
            </w:r>
            <w:r w:rsidRPr="51191926">
              <w:rPr>
                <w:rStyle w:val="Heading3Char"/>
                <w:sz w:val="24"/>
              </w:rPr>
              <w:t>diverse trustee board and staff team, both in terms of demographics and experience</w:t>
            </w:r>
            <w:r w:rsidR="4733149D" w:rsidRPr="51191926">
              <w:rPr>
                <w:rStyle w:val="Heading3Char"/>
                <w:sz w:val="24"/>
              </w:rPr>
              <w:t xml:space="preserve">. </w:t>
            </w:r>
          </w:p>
          <w:p w14:paraId="4A89F251" w14:textId="19452C6F" w:rsidR="008D1AE0" w:rsidRPr="003A5415" w:rsidRDefault="008D1AE0" w:rsidP="008D1AE0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3C7F0AD4" w14:textId="77777777" w:rsidR="001A67DF" w:rsidRDefault="001A67DF" w:rsidP="004F343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A67DF">
              <w:rPr>
                <w:sz w:val="24"/>
                <w:szCs w:val="24"/>
              </w:rPr>
              <w:lastRenderedPageBreak/>
              <w:t>Review our</w:t>
            </w:r>
            <w:r w:rsidR="25F5EF4C" w:rsidRPr="001A67DF">
              <w:rPr>
                <w:sz w:val="24"/>
                <w:szCs w:val="24"/>
              </w:rPr>
              <w:t xml:space="preserve"> over-arching fund team guidance to support best EDI practice. </w:t>
            </w:r>
          </w:p>
          <w:p w14:paraId="36B5C645" w14:textId="4289D361" w:rsidR="008D1AE0" w:rsidRPr="001A67DF" w:rsidRDefault="3E117BFE" w:rsidP="004F343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A67DF">
              <w:rPr>
                <w:sz w:val="24"/>
                <w:szCs w:val="24"/>
              </w:rPr>
              <w:t>Information (fund examples) and guidance on lived experience involvement throughout the funding programme from application and ongoing input (advisory/ events) and linked to:</w:t>
            </w:r>
          </w:p>
          <w:p w14:paraId="7684281E" w14:textId="5861FBF2" w:rsidR="008D1AE0" w:rsidRPr="003A5415" w:rsidRDefault="03C07B82" w:rsidP="008D1A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636CDF22">
              <w:rPr>
                <w:sz w:val="24"/>
                <w:szCs w:val="24"/>
              </w:rPr>
              <w:t xml:space="preserve">Our </w:t>
            </w:r>
            <w:r w:rsidR="50B8CD3F" w:rsidRPr="636CDF22">
              <w:rPr>
                <w:sz w:val="24"/>
                <w:szCs w:val="24"/>
              </w:rPr>
              <w:t>autism programme p</w:t>
            </w:r>
            <w:r w:rsidRPr="636CDF22">
              <w:rPr>
                <w:sz w:val="24"/>
                <w:szCs w:val="24"/>
              </w:rPr>
              <w:t xml:space="preserve">aid participation policy </w:t>
            </w:r>
          </w:p>
          <w:p w14:paraId="47040C0C" w14:textId="6E36E5C7" w:rsidR="008D1AE0" w:rsidRPr="003A5415" w:rsidRDefault="27FDAC1B" w:rsidP="008D1A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5A789E36">
              <w:rPr>
                <w:sz w:val="24"/>
                <w:szCs w:val="24"/>
              </w:rPr>
              <w:t xml:space="preserve">Guidance on accessible </w:t>
            </w:r>
            <w:r w:rsidR="00BF218C">
              <w:rPr>
                <w:sz w:val="24"/>
                <w:szCs w:val="24"/>
              </w:rPr>
              <w:t xml:space="preserve">communications, including </w:t>
            </w:r>
            <w:r w:rsidRPr="5A789E36">
              <w:rPr>
                <w:sz w:val="24"/>
                <w:szCs w:val="24"/>
              </w:rPr>
              <w:t>fund materials and accessibility at events</w:t>
            </w:r>
            <w:r w:rsidR="61D2DE2A" w:rsidRPr="5A789E36">
              <w:rPr>
                <w:sz w:val="24"/>
                <w:szCs w:val="24"/>
              </w:rPr>
              <w:t xml:space="preserve">. This will </w:t>
            </w:r>
            <w:r w:rsidR="00BF218C">
              <w:rPr>
                <w:sz w:val="24"/>
                <w:szCs w:val="24"/>
              </w:rPr>
              <w:t xml:space="preserve">also </w:t>
            </w:r>
            <w:r w:rsidR="61D2DE2A" w:rsidRPr="5A789E36">
              <w:rPr>
                <w:sz w:val="24"/>
                <w:szCs w:val="24"/>
              </w:rPr>
              <w:t xml:space="preserve">include guidance on </w:t>
            </w:r>
            <w:r w:rsidR="22106812" w:rsidRPr="5A789E36">
              <w:rPr>
                <w:sz w:val="24"/>
                <w:szCs w:val="24"/>
              </w:rPr>
              <w:t xml:space="preserve">inclusive </w:t>
            </w:r>
            <w:r w:rsidR="61D2DE2A" w:rsidRPr="5A789E36">
              <w:rPr>
                <w:sz w:val="24"/>
                <w:szCs w:val="24"/>
              </w:rPr>
              <w:t xml:space="preserve">language use </w:t>
            </w:r>
          </w:p>
          <w:p w14:paraId="280146C0" w14:textId="25D5C909" w:rsidR="002853BA" w:rsidRPr="002853BA" w:rsidRDefault="008D1AE0" w:rsidP="002853B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A5415">
              <w:rPr>
                <w:sz w:val="24"/>
                <w:szCs w:val="24"/>
              </w:rPr>
              <w:lastRenderedPageBreak/>
              <w:t xml:space="preserve">Guidance on collection of equality data at application and ongoing </w:t>
            </w:r>
            <w:r w:rsidR="002853BA">
              <w:rPr>
                <w:sz w:val="24"/>
                <w:szCs w:val="24"/>
              </w:rPr>
              <w:t>through monitoring of programmes</w:t>
            </w:r>
          </w:p>
          <w:p w14:paraId="24BB4558" w14:textId="70C07685" w:rsidR="008D1AE0" w:rsidRPr="002853BA" w:rsidRDefault="27FDAC1B" w:rsidP="002853B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5A789E36">
              <w:rPr>
                <w:sz w:val="24"/>
                <w:szCs w:val="24"/>
              </w:rPr>
              <w:t xml:space="preserve">Guidance on increasing </w:t>
            </w:r>
            <w:r w:rsidR="00B36B4B">
              <w:rPr>
                <w:sz w:val="24"/>
                <w:szCs w:val="24"/>
              </w:rPr>
              <w:t xml:space="preserve">the </w:t>
            </w:r>
            <w:r w:rsidRPr="5A789E36">
              <w:rPr>
                <w:sz w:val="24"/>
                <w:szCs w:val="24"/>
              </w:rPr>
              <w:t>diversity of representation in fund programme</w:t>
            </w:r>
            <w:r w:rsidR="005011B6">
              <w:rPr>
                <w:sz w:val="24"/>
                <w:szCs w:val="24"/>
              </w:rPr>
              <w:t xml:space="preserve"> </w:t>
            </w:r>
            <w:r w:rsidRPr="5A789E36">
              <w:rPr>
                <w:sz w:val="24"/>
                <w:szCs w:val="24"/>
              </w:rPr>
              <w:t>materials</w:t>
            </w:r>
            <w:r w:rsidR="657C17C1" w:rsidRPr="5A789E36">
              <w:rPr>
                <w:sz w:val="24"/>
                <w:szCs w:val="24"/>
              </w:rPr>
              <w:t xml:space="preserve"> </w:t>
            </w:r>
          </w:p>
          <w:p w14:paraId="392EC662" w14:textId="01A16DE0" w:rsidR="008D1AE0" w:rsidRPr="003A5415" w:rsidRDefault="72CC7F04" w:rsidP="008D1A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1D556B45">
              <w:rPr>
                <w:sz w:val="24"/>
                <w:szCs w:val="24"/>
              </w:rPr>
              <w:t xml:space="preserve">Guidance on feedback from </w:t>
            </w:r>
            <w:r w:rsidR="4FCA4F09" w:rsidRPr="1D556B45">
              <w:rPr>
                <w:sz w:val="24"/>
                <w:szCs w:val="24"/>
              </w:rPr>
              <w:t>grantees</w:t>
            </w:r>
            <w:r w:rsidRPr="1D556B45">
              <w:rPr>
                <w:sz w:val="24"/>
                <w:szCs w:val="24"/>
              </w:rPr>
              <w:t xml:space="preserve"> and applicants </w:t>
            </w:r>
          </w:p>
          <w:p w14:paraId="5B5EA7DD" w14:textId="77777777" w:rsidR="008D1AE0" w:rsidRPr="003A5415" w:rsidRDefault="008D1AE0" w:rsidP="008D1AE0">
            <w:pPr>
              <w:rPr>
                <w:sz w:val="24"/>
                <w:szCs w:val="24"/>
              </w:rPr>
            </w:pPr>
          </w:p>
          <w:p w14:paraId="06E55D17" w14:textId="39E220CD" w:rsidR="008D1AE0" w:rsidRPr="002C6CF0" w:rsidRDefault="002837E2" w:rsidP="002C6CF0">
            <w:pPr>
              <w:pStyle w:val="ListParagraph"/>
              <w:numPr>
                <w:ilvl w:val="0"/>
                <w:numId w:val="11"/>
              </w:numPr>
              <w:ind w:left="32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Continuously review our internal HR policies to monitor their effectiveness in increasing staff </w:t>
            </w:r>
            <w:r w:rsidR="005A5E93">
              <w:rPr>
                <w:sz w:val="24"/>
                <w:szCs w:val="24"/>
              </w:rPr>
              <w:t>diversity and</w:t>
            </w:r>
            <w:r>
              <w:rPr>
                <w:sz w:val="24"/>
                <w:szCs w:val="24"/>
              </w:rPr>
              <w:t xml:space="preserve"> ensure that our internal functions support both </w:t>
            </w:r>
            <w:r w:rsidR="030F2E0C" w:rsidRPr="0AC00B4C">
              <w:rPr>
                <w:sz w:val="24"/>
                <w:szCs w:val="24"/>
              </w:rPr>
              <w:t>new and existing staff with protected characteristics</w:t>
            </w:r>
            <w:r w:rsidR="009922A3">
              <w:rPr>
                <w:sz w:val="24"/>
                <w:szCs w:val="24"/>
              </w:rPr>
              <w:t>.</w:t>
            </w:r>
            <w:r w:rsidR="030F2E0C" w:rsidRPr="0AC00B4C">
              <w:rPr>
                <w:sz w:val="24"/>
                <w:szCs w:val="24"/>
              </w:rPr>
              <w:t xml:space="preserve"> </w:t>
            </w:r>
          </w:p>
          <w:p w14:paraId="2830F307" w14:textId="77777777" w:rsidR="008D1AE0" w:rsidRPr="002C6CF0" w:rsidRDefault="1D3B8CFC" w:rsidP="002C6CF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6701A2B4">
              <w:rPr>
                <w:sz w:val="24"/>
                <w:szCs w:val="24"/>
              </w:rPr>
              <w:t xml:space="preserve">Development of a neurodiversity employment policy </w:t>
            </w:r>
          </w:p>
          <w:p w14:paraId="6DA0E899" w14:textId="1CD3B2F8" w:rsidR="1D3B8CFC" w:rsidRDefault="00B52EC1" w:rsidP="6701A2B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Ongoing development </w:t>
            </w:r>
            <w:r w:rsidR="1D3B8CFC" w:rsidRPr="6701A2B4">
              <w:rPr>
                <w:sz w:val="24"/>
                <w:szCs w:val="24"/>
              </w:rPr>
              <w:t xml:space="preserve">of </w:t>
            </w:r>
            <w:r w:rsidR="000801D9">
              <w:rPr>
                <w:sz w:val="24"/>
                <w:szCs w:val="24"/>
              </w:rPr>
              <w:t xml:space="preserve">the </w:t>
            </w:r>
            <w:r w:rsidR="1D3B8CFC" w:rsidRPr="6701A2B4">
              <w:rPr>
                <w:sz w:val="24"/>
                <w:szCs w:val="24"/>
              </w:rPr>
              <w:t>current Equal Opportunities policy</w:t>
            </w:r>
          </w:p>
          <w:p w14:paraId="67F8D930" w14:textId="79A2868D" w:rsidR="008D1AE0" w:rsidRPr="002C6CF0" w:rsidRDefault="00B52EC1" w:rsidP="002C6CF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Delivery of </w:t>
            </w:r>
            <w:r w:rsidR="1D3B8CFC" w:rsidRPr="6701A2B4">
              <w:rPr>
                <w:sz w:val="24"/>
                <w:szCs w:val="24"/>
              </w:rPr>
              <w:t xml:space="preserve">Flexible working policy </w:t>
            </w:r>
          </w:p>
          <w:p w14:paraId="50B0FA33" w14:textId="19D88FB0" w:rsidR="008D1AE0" w:rsidRPr="002C6CF0" w:rsidRDefault="00B52EC1" w:rsidP="002C6CF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r</w:t>
            </w:r>
            <w:r w:rsidR="1D3B8CFC" w:rsidRPr="6701A2B4">
              <w:rPr>
                <w:sz w:val="24"/>
                <w:szCs w:val="24"/>
              </w:rPr>
              <w:t>eview of recruitment policy</w:t>
            </w:r>
            <w:r w:rsidR="005011B6">
              <w:rPr>
                <w:sz w:val="24"/>
                <w:szCs w:val="24"/>
              </w:rPr>
              <w:t xml:space="preserve"> and </w:t>
            </w:r>
            <w:r w:rsidR="1D3B8CFC" w:rsidRPr="6701A2B4">
              <w:rPr>
                <w:sz w:val="24"/>
                <w:szCs w:val="24"/>
              </w:rPr>
              <w:t>process</w:t>
            </w:r>
            <w:r w:rsidR="005011B6">
              <w:rPr>
                <w:sz w:val="24"/>
                <w:szCs w:val="24"/>
              </w:rPr>
              <w:t>es</w:t>
            </w:r>
            <w:r w:rsidR="1D3B8CFC" w:rsidRPr="6701A2B4">
              <w:rPr>
                <w:sz w:val="24"/>
                <w:szCs w:val="24"/>
              </w:rPr>
              <w:t xml:space="preserve"> for staff and volunteers </w:t>
            </w:r>
          </w:p>
          <w:p w14:paraId="2921E9D0" w14:textId="595AB94D" w:rsidR="008D1AE0" w:rsidRPr="003A5415" w:rsidRDefault="008D1AE0" w:rsidP="008D1AE0">
            <w:pPr>
              <w:rPr>
                <w:sz w:val="24"/>
                <w:szCs w:val="24"/>
                <w:lang w:val="en-US"/>
              </w:rPr>
            </w:pPr>
          </w:p>
        </w:tc>
      </w:tr>
      <w:tr w:rsidR="002C6CF0" w14:paraId="3B25387F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1A6920" w14:textId="3E8CF016" w:rsidR="002C6CF0" w:rsidRPr="003A5415" w:rsidRDefault="00FA3CA3" w:rsidP="00992373">
            <w:pPr>
              <w:spacing w:before="120" w:after="120"/>
              <w:rPr>
                <w:b/>
                <w:color w:val="333448"/>
                <w:sz w:val="24"/>
                <w:szCs w:val="24"/>
              </w:rPr>
            </w:pPr>
            <w:r>
              <w:rPr>
                <w:b/>
                <w:bCs/>
                <w:color w:val="333448"/>
                <w:sz w:val="24"/>
                <w:szCs w:val="24"/>
              </w:rPr>
              <w:lastRenderedPageBreak/>
              <w:t>W</w:t>
            </w:r>
            <w:r w:rsidR="002C6CF0" w:rsidRPr="003A5415">
              <w:rPr>
                <w:b/>
                <w:bCs/>
                <w:color w:val="333448"/>
                <w:sz w:val="24"/>
                <w:szCs w:val="24"/>
              </w:rPr>
              <w:t>e commit to: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3FAEE5" w14:textId="0773235A" w:rsidR="002C6CF0" w:rsidRPr="002C6CF0" w:rsidRDefault="002C6CF0" w:rsidP="00992373">
            <w:pPr>
              <w:spacing w:before="120" w:after="120"/>
              <w:rPr>
                <w:sz w:val="24"/>
                <w:szCs w:val="24"/>
              </w:rPr>
            </w:pPr>
            <w:r w:rsidRPr="002C6CF0">
              <w:rPr>
                <w:sz w:val="24"/>
                <w:szCs w:val="24"/>
              </w:rPr>
              <w:t xml:space="preserve">We do this by: </w:t>
            </w:r>
          </w:p>
        </w:tc>
      </w:tr>
      <w:tr w:rsidR="002C6CF0" w14:paraId="6AD4077A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7F129" w14:textId="77777777" w:rsidR="0039198C" w:rsidRDefault="0039198C" w:rsidP="0039198C">
            <w:pPr>
              <w:rPr>
                <w:b/>
                <w:bCs/>
                <w:color w:val="333448"/>
                <w:sz w:val="24"/>
                <w:szCs w:val="24"/>
              </w:rPr>
            </w:pPr>
            <w:r w:rsidRPr="0039198C">
              <w:rPr>
                <w:b/>
                <w:bCs/>
                <w:color w:val="333448"/>
                <w:sz w:val="24"/>
                <w:szCs w:val="24"/>
              </w:rPr>
              <w:t>Make ourselves accountable to those we serve and support</w:t>
            </w:r>
          </w:p>
          <w:p w14:paraId="75100460" w14:textId="77777777" w:rsidR="0039198C" w:rsidRDefault="0039198C" w:rsidP="0039198C">
            <w:pPr>
              <w:rPr>
                <w:b/>
                <w:bCs/>
                <w:color w:val="333448"/>
                <w:sz w:val="24"/>
                <w:szCs w:val="24"/>
              </w:rPr>
            </w:pPr>
          </w:p>
          <w:p w14:paraId="3C86D416" w14:textId="0A189AEB" w:rsidR="0039198C" w:rsidRPr="0039198C" w:rsidRDefault="37BFCC1D" w:rsidP="0039198C">
            <w:pPr>
              <w:rPr>
                <w:b/>
                <w:bCs/>
                <w:color w:val="333448"/>
                <w:sz w:val="28"/>
                <w:szCs w:val="28"/>
              </w:rPr>
            </w:pPr>
            <w:r w:rsidRPr="1D556B45">
              <w:rPr>
                <w:sz w:val="24"/>
                <w:szCs w:val="24"/>
              </w:rPr>
              <w:t xml:space="preserve">We will build on the work we already do to gather feedback on our processes by undertaking </w:t>
            </w:r>
            <w:r w:rsidR="5F056A57" w:rsidRPr="1D556B45">
              <w:rPr>
                <w:sz w:val="24"/>
                <w:szCs w:val="24"/>
              </w:rPr>
              <w:t>a</w:t>
            </w:r>
            <w:r w:rsidRPr="1D556B45">
              <w:rPr>
                <w:sz w:val="24"/>
                <w:szCs w:val="24"/>
              </w:rPr>
              <w:t xml:space="preserve"> more in-depth review of our added value</w:t>
            </w:r>
            <w:r w:rsidR="66C5D7A8" w:rsidRPr="1D556B45">
              <w:rPr>
                <w:sz w:val="24"/>
                <w:szCs w:val="24"/>
              </w:rPr>
              <w:t>.</w:t>
            </w:r>
          </w:p>
          <w:p w14:paraId="513026AF" w14:textId="77777777" w:rsidR="002C6CF0" w:rsidRPr="003A5415" w:rsidRDefault="002C6CF0" w:rsidP="002C6CF0">
            <w:pPr>
              <w:rPr>
                <w:b/>
                <w:bCs/>
                <w:color w:val="333448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D3B36" w14:textId="24820DC0" w:rsidR="00440D74" w:rsidRPr="00440D74" w:rsidRDefault="00B52EC1" w:rsidP="00440D74">
            <w:pPr>
              <w:pStyle w:val="ListParagraph"/>
              <w:numPr>
                <w:ilvl w:val="0"/>
                <w:numId w:val="11"/>
              </w:numPr>
              <w:ind w:left="32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Conducting a comprehensive stakeholder survey and interviews to solicit</w:t>
            </w:r>
            <w:r w:rsidR="00440D74" w:rsidRPr="00440D74">
              <w:rPr>
                <w:sz w:val="24"/>
                <w:szCs w:val="24"/>
              </w:rPr>
              <w:t xml:space="preserve"> feedback and challenge. </w:t>
            </w:r>
          </w:p>
          <w:p w14:paraId="3F48E709" w14:textId="77777777" w:rsidR="002C6CF0" w:rsidRPr="00440D74" w:rsidRDefault="002C6CF0" w:rsidP="00440D74">
            <w:pPr>
              <w:pStyle w:val="ListParagraph"/>
              <w:spacing w:after="120"/>
              <w:rPr>
                <w:sz w:val="24"/>
                <w:szCs w:val="24"/>
              </w:rPr>
            </w:pPr>
          </w:p>
        </w:tc>
      </w:tr>
      <w:tr w:rsidR="0075154E" w14:paraId="76BB3222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82A26" w14:textId="0505FD74" w:rsidR="00C96F4A" w:rsidRPr="003A5415" w:rsidRDefault="00C96F4A" w:rsidP="0075154E">
            <w:pPr>
              <w:rPr>
                <w:b/>
                <w:bCs/>
                <w:color w:val="333448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5B344" w14:textId="1944E505" w:rsidR="006D7771" w:rsidRPr="008A3681" w:rsidRDefault="006D7771" w:rsidP="006D7771">
            <w:pPr>
              <w:pStyle w:val="ListParagraph"/>
              <w:spacing w:after="120"/>
              <w:rPr>
                <w:sz w:val="24"/>
                <w:szCs w:val="24"/>
              </w:rPr>
            </w:pPr>
          </w:p>
        </w:tc>
      </w:tr>
      <w:tr w:rsidR="00CD754C" w14:paraId="34E76639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17B8ED" w14:textId="7D53A30F" w:rsidR="00CD754C" w:rsidRPr="00C96F4A" w:rsidRDefault="00C6277D" w:rsidP="00CD754C">
            <w:pPr>
              <w:spacing w:before="120" w:after="120"/>
              <w:rPr>
                <w:b/>
                <w:bCs/>
                <w:color w:val="333448"/>
                <w:sz w:val="24"/>
                <w:szCs w:val="24"/>
              </w:rPr>
            </w:pPr>
            <w:r>
              <w:rPr>
                <w:b/>
                <w:bCs/>
                <w:color w:val="333448"/>
                <w:sz w:val="24"/>
                <w:szCs w:val="24"/>
              </w:rPr>
              <w:t>W</w:t>
            </w:r>
            <w:r w:rsidR="00CD754C" w:rsidRPr="003A5415">
              <w:rPr>
                <w:b/>
                <w:bCs/>
                <w:color w:val="333448"/>
                <w:sz w:val="24"/>
                <w:szCs w:val="24"/>
              </w:rPr>
              <w:t>e commit to: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1E5D1F" w14:textId="26E7DCE2" w:rsidR="00CD754C" w:rsidRPr="00CD754C" w:rsidRDefault="00CD754C" w:rsidP="00CD754C">
            <w:pPr>
              <w:spacing w:before="120" w:after="120"/>
              <w:rPr>
                <w:sz w:val="24"/>
                <w:szCs w:val="24"/>
              </w:rPr>
            </w:pPr>
            <w:r w:rsidRPr="00CD754C">
              <w:rPr>
                <w:sz w:val="24"/>
                <w:szCs w:val="24"/>
              </w:rPr>
              <w:t xml:space="preserve">We do this by: </w:t>
            </w:r>
          </w:p>
        </w:tc>
      </w:tr>
      <w:tr w:rsidR="00CD754C" w14:paraId="33EC4C73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6CC86" w14:textId="420B31D1" w:rsidR="00CD754C" w:rsidRPr="000A52B3" w:rsidRDefault="051DB36D" w:rsidP="00CD754C">
            <w:pPr>
              <w:rPr>
                <w:b/>
                <w:bCs/>
                <w:color w:val="333448"/>
                <w:sz w:val="24"/>
                <w:szCs w:val="24"/>
              </w:rPr>
            </w:pPr>
            <w:r w:rsidRPr="51191926">
              <w:rPr>
                <w:b/>
                <w:bCs/>
                <w:color w:val="333448"/>
                <w:sz w:val="24"/>
                <w:szCs w:val="24"/>
              </w:rPr>
              <w:t>E</w:t>
            </w:r>
            <w:r w:rsidR="3B78C0E1" w:rsidRPr="51191926">
              <w:rPr>
                <w:b/>
                <w:bCs/>
                <w:color w:val="333448"/>
                <w:sz w:val="24"/>
                <w:szCs w:val="24"/>
              </w:rPr>
              <w:t xml:space="preserve">xpress </w:t>
            </w:r>
            <w:r w:rsidRPr="51191926">
              <w:rPr>
                <w:b/>
                <w:bCs/>
                <w:color w:val="333448"/>
                <w:sz w:val="24"/>
                <w:szCs w:val="24"/>
              </w:rPr>
              <w:t>our EDI</w:t>
            </w:r>
            <w:r w:rsidR="3B78C0E1" w:rsidRPr="51191926">
              <w:rPr>
                <w:b/>
                <w:bCs/>
                <w:color w:val="333448"/>
                <w:sz w:val="24"/>
                <w:szCs w:val="24"/>
              </w:rPr>
              <w:t xml:space="preserve"> commitment, </w:t>
            </w:r>
            <w:r w:rsidR="675312C0" w:rsidRPr="51191926">
              <w:rPr>
                <w:b/>
                <w:bCs/>
                <w:color w:val="333448"/>
                <w:sz w:val="24"/>
                <w:szCs w:val="24"/>
              </w:rPr>
              <w:t>policies,</w:t>
            </w:r>
            <w:r w:rsidR="3B78C0E1" w:rsidRPr="51191926">
              <w:rPr>
                <w:b/>
                <w:bCs/>
                <w:color w:val="333448"/>
                <w:sz w:val="24"/>
                <w:szCs w:val="24"/>
              </w:rPr>
              <w:t xml:space="preserve"> and practices publicly.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222B76" w14:textId="77777777" w:rsidR="00CD754C" w:rsidRPr="000A52B3" w:rsidRDefault="00A1308A" w:rsidP="00CD754C">
            <w:pPr>
              <w:pStyle w:val="ListParagraph"/>
              <w:numPr>
                <w:ilvl w:val="0"/>
                <w:numId w:val="11"/>
              </w:numPr>
              <w:spacing w:after="120"/>
              <w:ind w:left="320" w:hanging="283"/>
              <w:rPr>
                <w:sz w:val="24"/>
                <w:szCs w:val="24"/>
              </w:rPr>
            </w:pPr>
            <w:r w:rsidRPr="000A52B3">
              <w:rPr>
                <w:sz w:val="24"/>
                <w:szCs w:val="24"/>
              </w:rPr>
              <w:t xml:space="preserve">Publishing this EDI statement with actions to be pursued </w:t>
            </w:r>
          </w:p>
          <w:p w14:paraId="77813C1E" w14:textId="6F5B9091" w:rsidR="00A1308A" w:rsidRPr="000A52B3" w:rsidRDefault="000A52B3" w:rsidP="00CD754C">
            <w:pPr>
              <w:pStyle w:val="ListParagraph"/>
              <w:numPr>
                <w:ilvl w:val="0"/>
                <w:numId w:val="11"/>
              </w:numPr>
              <w:spacing w:after="120"/>
              <w:ind w:left="320" w:hanging="283"/>
              <w:rPr>
                <w:sz w:val="24"/>
                <w:szCs w:val="24"/>
              </w:rPr>
            </w:pPr>
            <w:r w:rsidRPr="000A52B3">
              <w:rPr>
                <w:sz w:val="24"/>
                <w:szCs w:val="24"/>
              </w:rPr>
              <w:t>Undertaking an annual review of progress</w:t>
            </w:r>
          </w:p>
        </w:tc>
      </w:tr>
      <w:tr w:rsidR="00415FF2" w14:paraId="784A4734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C78CB9" w14:textId="77777777" w:rsidR="00415FF2" w:rsidRPr="51191926" w:rsidRDefault="00415FF2" w:rsidP="00CD754C">
            <w:pPr>
              <w:rPr>
                <w:b/>
                <w:bCs/>
                <w:color w:val="333448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E8753" w14:textId="77777777" w:rsidR="00415FF2" w:rsidRPr="00415FF2" w:rsidRDefault="00415FF2" w:rsidP="00415FF2">
            <w:pPr>
              <w:spacing w:after="120"/>
              <w:rPr>
                <w:sz w:val="24"/>
                <w:szCs w:val="24"/>
              </w:rPr>
            </w:pPr>
          </w:p>
        </w:tc>
      </w:tr>
      <w:tr w:rsidR="00415FF2" w14:paraId="1053B5C7" w14:textId="77777777" w:rsidTr="636CDF2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8D6EFE" w14:textId="77777777" w:rsidR="00415FF2" w:rsidRPr="51191926" w:rsidRDefault="00415FF2" w:rsidP="00CD754C">
            <w:pPr>
              <w:rPr>
                <w:b/>
                <w:bCs/>
                <w:color w:val="333448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E7EBF3" w14:textId="77777777" w:rsidR="00415FF2" w:rsidRPr="00415FF2" w:rsidRDefault="00415FF2" w:rsidP="00415FF2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037B03E" w14:textId="45138859" w:rsidR="00A92D43" w:rsidRDefault="009922A3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571374" w:rsidRPr="0AC00B4C">
        <w:rPr>
          <w:sz w:val="24"/>
          <w:szCs w:val="24"/>
        </w:rPr>
        <w:t xml:space="preserve"> are not limited to these actions. Different programmes within Inspiring Scotland are developing and delivering different elements of EDI best practice</w:t>
      </w:r>
      <w:r w:rsidR="00C6277D">
        <w:rPr>
          <w:sz w:val="24"/>
          <w:szCs w:val="24"/>
        </w:rPr>
        <w:t>, dependent</w:t>
      </w:r>
      <w:r w:rsidR="00571374" w:rsidRPr="0AC00B4C">
        <w:rPr>
          <w:sz w:val="24"/>
          <w:szCs w:val="24"/>
        </w:rPr>
        <w:t xml:space="preserve"> on the aim</w:t>
      </w:r>
      <w:r w:rsidR="00CD2BCB" w:rsidRPr="0AC00B4C">
        <w:rPr>
          <w:sz w:val="24"/>
          <w:szCs w:val="24"/>
        </w:rPr>
        <w:t>s</w:t>
      </w:r>
      <w:r w:rsidR="2376D161" w:rsidRPr="0AC00B4C">
        <w:rPr>
          <w:sz w:val="24"/>
          <w:szCs w:val="24"/>
        </w:rPr>
        <w:t>,</w:t>
      </w:r>
      <w:r w:rsidR="003A2DF0" w:rsidRPr="0AC00B4C">
        <w:rPr>
          <w:sz w:val="24"/>
          <w:szCs w:val="24"/>
        </w:rPr>
        <w:t xml:space="preserve"> stakeholders</w:t>
      </w:r>
      <w:r w:rsidR="77BC7C7F" w:rsidRPr="0AC00B4C">
        <w:rPr>
          <w:sz w:val="24"/>
          <w:szCs w:val="24"/>
        </w:rPr>
        <w:t>,</w:t>
      </w:r>
      <w:r w:rsidR="00CD2BCB" w:rsidRPr="0AC00B4C">
        <w:rPr>
          <w:sz w:val="24"/>
          <w:szCs w:val="24"/>
        </w:rPr>
        <w:t xml:space="preserve"> and </w:t>
      </w:r>
      <w:r w:rsidR="003A2DF0" w:rsidRPr="0AC00B4C">
        <w:rPr>
          <w:sz w:val="24"/>
          <w:szCs w:val="24"/>
        </w:rPr>
        <w:t xml:space="preserve">intended </w:t>
      </w:r>
      <w:r w:rsidR="00CD2BCB" w:rsidRPr="0AC00B4C">
        <w:rPr>
          <w:sz w:val="24"/>
          <w:szCs w:val="24"/>
        </w:rPr>
        <w:t xml:space="preserve">outcomes of that work. </w:t>
      </w:r>
    </w:p>
    <w:p w14:paraId="7F44D647" w14:textId="77777777" w:rsidR="00CD2BCB" w:rsidRDefault="00CD2BCB">
      <w:pPr>
        <w:rPr>
          <w:sz w:val="24"/>
          <w:szCs w:val="24"/>
        </w:rPr>
      </w:pPr>
    </w:p>
    <w:p w14:paraId="5969B0AE" w14:textId="77777777" w:rsidR="003504B5" w:rsidRDefault="003504B5">
      <w:pPr>
        <w:rPr>
          <w:sz w:val="24"/>
          <w:szCs w:val="24"/>
        </w:rPr>
      </w:pPr>
    </w:p>
    <w:p w14:paraId="4EA75B37" w14:textId="77777777" w:rsidR="003504B5" w:rsidRDefault="003504B5">
      <w:pPr>
        <w:rPr>
          <w:sz w:val="24"/>
          <w:szCs w:val="24"/>
        </w:rPr>
      </w:pPr>
    </w:p>
    <w:p w14:paraId="78D3707C" w14:textId="3E06D13E" w:rsidR="00A92D43" w:rsidRPr="00415FF2" w:rsidRDefault="00D26A2B">
      <w:pPr>
        <w:rPr>
          <w:color w:val="F15E23"/>
          <w:sz w:val="24"/>
          <w:szCs w:val="24"/>
        </w:rPr>
      </w:pPr>
      <w:r w:rsidRPr="51191926">
        <w:rPr>
          <w:sz w:val="24"/>
          <w:szCs w:val="24"/>
        </w:rPr>
        <w:lastRenderedPageBreak/>
        <w:t xml:space="preserve">The actions outlined </w:t>
      </w:r>
      <w:r w:rsidR="00C6277D">
        <w:rPr>
          <w:sz w:val="24"/>
          <w:szCs w:val="24"/>
        </w:rPr>
        <w:t>in</w:t>
      </w:r>
      <w:r w:rsidR="00CD2BCB" w:rsidRPr="51191926">
        <w:rPr>
          <w:sz w:val="24"/>
          <w:szCs w:val="24"/>
        </w:rPr>
        <w:t xml:space="preserve"> this statement </w:t>
      </w:r>
      <w:r w:rsidR="000801D9">
        <w:rPr>
          <w:sz w:val="24"/>
          <w:szCs w:val="24"/>
        </w:rPr>
        <w:t>align with and build upon</w:t>
      </w:r>
      <w:r w:rsidR="00582B68" w:rsidRPr="51191926">
        <w:rPr>
          <w:sz w:val="24"/>
          <w:szCs w:val="24"/>
        </w:rPr>
        <w:t xml:space="preserve"> work we </w:t>
      </w:r>
      <w:r w:rsidRPr="51191926">
        <w:rPr>
          <w:sz w:val="24"/>
          <w:szCs w:val="24"/>
        </w:rPr>
        <w:t xml:space="preserve">are progressing through our strategic commitment to </w:t>
      </w:r>
      <w:r w:rsidRPr="51191926">
        <w:rPr>
          <w:b/>
          <w:bCs/>
          <w:color w:val="F15E23"/>
          <w:sz w:val="24"/>
          <w:szCs w:val="24"/>
        </w:rPr>
        <w:t>Challenging Ourselves</w:t>
      </w:r>
      <w:r w:rsidR="4F57426E" w:rsidRPr="51191926">
        <w:rPr>
          <w:b/>
          <w:bCs/>
          <w:color w:val="F15E23"/>
          <w:sz w:val="24"/>
          <w:szCs w:val="24"/>
        </w:rPr>
        <w:t xml:space="preserve">. </w:t>
      </w:r>
      <w:r w:rsidR="005725C5" w:rsidRPr="006303BB">
        <w:rPr>
          <w:rFonts w:cs="Arial"/>
        </w:rPr>
        <w:t>T</w:t>
      </w:r>
      <w:r w:rsidR="005725C5" w:rsidRPr="002E7768">
        <w:rPr>
          <w:rFonts w:cs="Arial"/>
          <w:sz w:val="24"/>
          <w:szCs w:val="24"/>
        </w:rPr>
        <w:t xml:space="preserve">his includes our commitment </w:t>
      </w:r>
      <w:r w:rsidR="004907A7" w:rsidRPr="002E7768">
        <w:rPr>
          <w:rFonts w:cs="Arial"/>
          <w:sz w:val="24"/>
          <w:szCs w:val="24"/>
        </w:rPr>
        <w:t xml:space="preserve">to Fair Work First and to </w:t>
      </w:r>
      <w:r w:rsidR="00FC58FA" w:rsidRPr="002E7768">
        <w:rPr>
          <w:rFonts w:cs="Arial"/>
          <w:sz w:val="24"/>
          <w:szCs w:val="24"/>
        </w:rPr>
        <w:t xml:space="preserve">embedding trauma-informed principles across our work as an employer and funder. </w:t>
      </w:r>
      <w:r w:rsidR="006F1372" w:rsidRPr="002E7768">
        <w:rPr>
          <w:rFonts w:cs="Arial"/>
          <w:sz w:val="24"/>
          <w:szCs w:val="24"/>
        </w:rPr>
        <w:t xml:space="preserve">These commitments are also being viewed within the context of </w:t>
      </w:r>
      <w:r w:rsidR="30E8BF10" w:rsidRPr="002E7768">
        <w:rPr>
          <w:rFonts w:cs="Arial"/>
          <w:sz w:val="24"/>
          <w:szCs w:val="24"/>
        </w:rPr>
        <w:t xml:space="preserve">our </w:t>
      </w:r>
      <w:r w:rsidR="00205EE8" w:rsidRPr="002E7768">
        <w:rPr>
          <w:rFonts w:cs="Arial"/>
          <w:sz w:val="24"/>
          <w:szCs w:val="24"/>
        </w:rPr>
        <w:t>strategic priority</w:t>
      </w:r>
      <w:r w:rsidR="0023454E" w:rsidRPr="002E7768">
        <w:rPr>
          <w:rStyle w:val="normaltextrun"/>
          <w:rFonts w:eastAsiaTheme="majorEastAsia" w:cs="Arial"/>
          <w:sz w:val="24"/>
          <w:szCs w:val="24"/>
        </w:rPr>
        <w:t xml:space="preserve"> </w:t>
      </w:r>
      <w:r w:rsidR="002657E4" w:rsidRPr="002E7768">
        <w:rPr>
          <w:rStyle w:val="normaltextrun"/>
          <w:rFonts w:eastAsiaTheme="majorEastAsia" w:cs="Arial"/>
          <w:sz w:val="24"/>
          <w:szCs w:val="24"/>
        </w:rPr>
        <w:t>to</w:t>
      </w:r>
      <w:r w:rsidR="0023454E" w:rsidRPr="002E7768">
        <w:rPr>
          <w:rStyle w:val="normaltextrun"/>
          <w:rFonts w:eastAsiaTheme="majorEastAsia" w:cs="Arial"/>
          <w:sz w:val="24"/>
          <w:szCs w:val="24"/>
        </w:rPr>
        <w:t xml:space="preserve"> </w:t>
      </w:r>
      <w:r w:rsidR="00205EE8" w:rsidRPr="002E7768">
        <w:rPr>
          <w:rStyle w:val="normaltextrun"/>
          <w:rFonts w:eastAsiaTheme="majorEastAsia" w:cs="Arial"/>
          <w:sz w:val="24"/>
          <w:szCs w:val="24"/>
        </w:rPr>
        <w:t xml:space="preserve">embed </w:t>
      </w:r>
      <w:r w:rsidR="002B5FBA" w:rsidRPr="002E7768">
        <w:rPr>
          <w:rStyle w:val="normaltextrun"/>
          <w:rFonts w:eastAsiaTheme="majorEastAsia" w:cs="Arial"/>
          <w:b/>
          <w:bCs/>
          <w:sz w:val="24"/>
          <w:szCs w:val="24"/>
        </w:rPr>
        <w:t>C</w:t>
      </w:r>
      <w:r w:rsidR="00205EE8" w:rsidRPr="002E7768">
        <w:rPr>
          <w:rStyle w:val="normaltextrun"/>
          <w:rFonts w:eastAsiaTheme="majorEastAsia" w:cs="Arial"/>
          <w:b/>
          <w:bCs/>
          <w:sz w:val="24"/>
          <w:szCs w:val="24"/>
        </w:rPr>
        <w:t xml:space="preserve">limate </w:t>
      </w:r>
      <w:r w:rsidR="002B5FBA" w:rsidRPr="002E7768">
        <w:rPr>
          <w:rStyle w:val="normaltextrun"/>
          <w:rFonts w:eastAsiaTheme="majorEastAsia" w:cs="Arial"/>
          <w:b/>
          <w:bCs/>
          <w:sz w:val="24"/>
          <w:szCs w:val="24"/>
        </w:rPr>
        <w:t>A</w:t>
      </w:r>
      <w:r w:rsidR="00205EE8" w:rsidRPr="002E7768">
        <w:rPr>
          <w:rStyle w:val="normaltextrun"/>
          <w:rFonts w:eastAsiaTheme="majorEastAsia" w:cs="Arial"/>
          <w:b/>
          <w:bCs/>
          <w:sz w:val="24"/>
          <w:szCs w:val="24"/>
        </w:rPr>
        <w:t>ction</w:t>
      </w:r>
      <w:r w:rsidR="00205EE8" w:rsidRPr="002E7768">
        <w:rPr>
          <w:rStyle w:val="normaltextrun"/>
          <w:rFonts w:eastAsiaTheme="majorEastAsia" w:cs="Arial"/>
          <w:sz w:val="24"/>
          <w:szCs w:val="24"/>
        </w:rPr>
        <w:t xml:space="preserve"> into our work</w:t>
      </w:r>
      <w:r w:rsidR="000801D9">
        <w:rPr>
          <w:rStyle w:val="normaltextrun"/>
          <w:rFonts w:eastAsiaTheme="majorEastAsia" w:cs="Arial"/>
          <w:sz w:val="24"/>
          <w:szCs w:val="24"/>
        </w:rPr>
        <w:t>,</w:t>
      </w:r>
      <w:r w:rsidR="00205EE8" w:rsidRPr="002E7768">
        <w:rPr>
          <w:rStyle w:val="normaltextrun"/>
          <w:rFonts w:eastAsiaTheme="majorEastAsia" w:cs="Arial"/>
          <w:sz w:val="24"/>
          <w:szCs w:val="24"/>
        </w:rPr>
        <w:t xml:space="preserve"> </w:t>
      </w:r>
      <w:r w:rsidR="002B5FBA" w:rsidRPr="002E7768">
        <w:rPr>
          <w:rStyle w:val="normaltextrun"/>
          <w:rFonts w:eastAsiaTheme="majorEastAsia" w:cs="Arial"/>
          <w:sz w:val="24"/>
          <w:szCs w:val="24"/>
        </w:rPr>
        <w:t xml:space="preserve">both in terms of carbon reduction and the concept of climate justice. </w:t>
      </w:r>
    </w:p>
    <w:sectPr w:rsidR="00A92D43" w:rsidRPr="00415F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45D2" w14:textId="77777777" w:rsidR="00846AF8" w:rsidRDefault="00846AF8" w:rsidP="00694012">
      <w:r>
        <w:separator/>
      </w:r>
    </w:p>
  </w:endnote>
  <w:endnote w:type="continuationSeparator" w:id="0">
    <w:p w14:paraId="198C69ED" w14:textId="77777777" w:rsidR="00846AF8" w:rsidRDefault="00846AF8" w:rsidP="00694012">
      <w:r>
        <w:continuationSeparator/>
      </w:r>
    </w:p>
  </w:endnote>
  <w:endnote w:type="continuationNotice" w:id="1">
    <w:p w14:paraId="34C2177F" w14:textId="77777777" w:rsidR="00846AF8" w:rsidRDefault="00846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82F4" w14:textId="77777777" w:rsidR="00661492" w:rsidRDefault="1D556B45">
    <w:pPr>
      <w:pStyle w:val="Footer"/>
      <w:rPr>
        <w:sz w:val="18"/>
        <w:szCs w:val="18"/>
        <w:lang w:val="en-US"/>
      </w:rPr>
    </w:pPr>
    <w:r w:rsidRPr="1D556B45">
      <w:rPr>
        <w:sz w:val="18"/>
        <w:szCs w:val="18"/>
        <w:lang w:val="en-US"/>
      </w:rPr>
      <w:t>Inspiring Scotland EDI statement</w:t>
    </w:r>
  </w:p>
  <w:p w14:paraId="23F7C273" w14:textId="7DF4216C" w:rsidR="00ED098D" w:rsidRPr="00A05B91" w:rsidRDefault="00661492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Last reviewed: </w:t>
    </w:r>
    <w:r w:rsidR="00956B32">
      <w:rPr>
        <w:sz w:val="18"/>
        <w:szCs w:val="18"/>
        <w:lang w:val="en-US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965B" w14:textId="77777777" w:rsidR="00846AF8" w:rsidRDefault="00846AF8" w:rsidP="00694012">
      <w:r>
        <w:separator/>
      </w:r>
    </w:p>
  </w:footnote>
  <w:footnote w:type="continuationSeparator" w:id="0">
    <w:p w14:paraId="1E6F24BA" w14:textId="77777777" w:rsidR="00846AF8" w:rsidRDefault="00846AF8" w:rsidP="00694012">
      <w:r>
        <w:continuationSeparator/>
      </w:r>
    </w:p>
  </w:footnote>
  <w:footnote w:type="continuationNotice" w:id="1">
    <w:p w14:paraId="5246718D" w14:textId="77777777" w:rsidR="00846AF8" w:rsidRDefault="00846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4343" w14:textId="5FB85AEA" w:rsidR="00694012" w:rsidRDefault="00A038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E34D1" wp14:editId="531F7210">
          <wp:simplePos x="0" y="0"/>
          <wp:positionH relativeFrom="column">
            <wp:posOffset>-382728</wp:posOffset>
          </wp:positionH>
          <wp:positionV relativeFrom="paragraph">
            <wp:posOffset>-214601</wp:posOffset>
          </wp:positionV>
          <wp:extent cx="2466753" cy="354189"/>
          <wp:effectExtent l="0" t="0" r="0" b="8255"/>
          <wp:wrapSquare wrapText="bothSides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753" cy="354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0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9ED379" wp14:editId="23C9A069">
              <wp:simplePos x="0" y="0"/>
              <wp:positionH relativeFrom="column">
                <wp:posOffset>-871870</wp:posOffset>
              </wp:positionH>
              <wp:positionV relativeFrom="paragraph">
                <wp:posOffset>358494</wp:posOffset>
              </wp:positionV>
              <wp:extent cx="7612912" cy="10633"/>
              <wp:effectExtent l="19050" t="19050" r="26670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2912" cy="10633"/>
                      </a:xfrm>
                      <a:prstGeom prst="line">
                        <a:avLst/>
                      </a:prstGeom>
                      <a:ln w="38100">
                        <a:solidFill>
                          <a:srgbClr val="4679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6797b" strokeweight="3pt" from="-68.65pt,28.25pt" to="530.8pt,29.1pt" w14:anchorId="197DC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">
              <v:stroke joinstyle="miter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KrrQ8tAHz5TWQ" int2:id="EiXTKb6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DBC"/>
    <w:multiLevelType w:val="multilevel"/>
    <w:tmpl w:val="E97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4269"/>
    <w:multiLevelType w:val="hybridMultilevel"/>
    <w:tmpl w:val="D92E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9E6"/>
    <w:multiLevelType w:val="hybridMultilevel"/>
    <w:tmpl w:val="CAC8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7D6E"/>
    <w:multiLevelType w:val="hybridMultilevel"/>
    <w:tmpl w:val="54386F5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B38206E"/>
    <w:multiLevelType w:val="hybridMultilevel"/>
    <w:tmpl w:val="FAC88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2DDC"/>
    <w:multiLevelType w:val="hybridMultilevel"/>
    <w:tmpl w:val="F9CA4EBA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0315AA3"/>
    <w:multiLevelType w:val="hybridMultilevel"/>
    <w:tmpl w:val="F1BEA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E63"/>
    <w:multiLevelType w:val="multilevel"/>
    <w:tmpl w:val="6DE8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54915BE"/>
    <w:multiLevelType w:val="hybridMultilevel"/>
    <w:tmpl w:val="8A58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0E58"/>
    <w:multiLevelType w:val="hybridMultilevel"/>
    <w:tmpl w:val="CC9C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0B09"/>
    <w:multiLevelType w:val="hybridMultilevel"/>
    <w:tmpl w:val="F0E4E38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4B4B3245"/>
    <w:multiLevelType w:val="hybridMultilevel"/>
    <w:tmpl w:val="BBEE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1371"/>
    <w:multiLevelType w:val="multilevel"/>
    <w:tmpl w:val="069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205E7"/>
    <w:multiLevelType w:val="hybridMultilevel"/>
    <w:tmpl w:val="A0C8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B5A80"/>
    <w:multiLevelType w:val="multilevel"/>
    <w:tmpl w:val="4CD879EC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58107292">
    <w:abstractNumId w:val="14"/>
  </w:num>
  <w:num w:numId="2" w16cid:durableId="943607474">
    <w:abstractNumId w:val="7"/>
  </w:num>
  <w:num w:numId="3" w16cid:durableId="110823627">
    <w:abstractNumId w:val="12"/>
  </w:num>
  <w:num w:numId="4" w16cid:durableId="782722525">
    <w:abstractNumId w:val="0"/>
  </w:num>
  <w:num w:numId="5" w16cid:durableId="874387230">
    <w:abstractNumId w:val="2"/>
  </w:num>
  <w:num w:numId="6" w16cid:durableId="138575840">
    <w:abstractNumId w:val="4"/>
  </w:num>
  <w:num w:numId="7" w16cid:durableId="119039046">
    <w:abstractNumId w:val="10"/>
  </w:num>
  <w:num w:numId="8" w16cid:durableId="1269124259">
    <w:abstractNumId w:val="11"/>
  </w:num>
  <w:num w:numId="9" w16cid:durableId="1929342489">
    <w:abstractNumId w:val="13"/>
  </w:num>
  <w:num w:numId="10" w16cid:durableId="296179258">
    <w:abstractNumId w:val="3"/>
  </w:num>
  <w:num w:numId="11" w16cid:durableId="1286155500">
    <w:abstractNumId w:val="6"/>
  </w:num>
  <w:num w:numId="12" w16cid:durableId="629290637">
    <w:abstractNumId w:val="1"/>
  </w:num>
  <w:num w:numId="13" w16cid:durableId="107508400">
    <w:abstractNumId w:val="9"/>
  </w:num>
  <w:num w:numId="14" w16cid:durableId="833450719">
    <w:abstractNumId w:val="8"/>
  </w:num>
  <w:num w:numId="15" w16cid:durableId="1192299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D"/>
    <w:rsid w:val="00006FB6"/>
    <w:rsid w:val="00010D8E"/>
    <w:rsid w:val="0001409B"/>
    <w:rsid w:val="00016D7B"/>
    <w:rsid w:val="000216C1"/>
    <w:rsid w:val="000229A5"/>
    <w:rsid w:val="0002360D"/>
    <w:rsid w:val="00024675"/>
    <w:rsid w:val="00026CDA"/>
    <w:rsid w:val="00037D1F"/>
    <w:rsid w:val="0005025F"/>
    <w:rsid w:val="0006049B"/>
    <w:rsid w:val="0006174C"/>
    <w:rsid w:val="00067BF9"/>
    <w:rsid w:val="00071BDD"/>
    <w:rsid w:val="0007313B"/>
    <w:rsid w:val="000801D9"/>
    <w:rsid w:val="0008145D"/>
    <w:rsid w:val="000A52B3"/>
    <w:rsid w:val="000A745D"/>
    <w:rsid w:val="000B4451"/>
    <w:rsid w:val="000C284F"/>
    <w:rsid w:val="000C74CD"/>
    <w:rsid w:val="000D1989"/>
    <w:rsid w:val="000E75C9"/>
    <w:rsid w:val="0010648C"/>
    <w:rsid w:val="00121246"/>
    <w:rsid w:val="00130319"/>
    <w:rsid w:val="001322B0"/>
    <w:rsid w:val="00135BF6"/>
    <w:rsid w:val="001436C6"/>
    <w:rsid w:val="0015368B"/>
    <w:rsid w:val="00177EF4"/>
    <w:rsid w:val="001963AE"/>
    <w:rsid w:val="001A2AF7"/>
    <w:rsid w:val="001A67DF"/>
    <w:rsid w:val="001B255F"/>
    <w:rsid w:val="001D786B"/>
    <w:rsid w:val="001E0B61"/>
    <w:rsid w:val="001E2D18"/>
    <w:rsid w:val="001F3560"/>
    <w:rsid w:val="00205EE8"/>
    <w:rsid w:val="0021670A"/>
    <w:rsid w:val="00225D20"/>
    <w:rsid w:val="0023454E"/>
    <w:rsid w:val="00250559"/>
    <w:rsid w:val="0025130A"/>
    <w:rsid w:val="0025672E"/>
    <w:rsid w:val="00256E0F"/>
    <w:rsid w:val="0026199B"/>
    <w:rsid w:val="00262FEE"/>
    <w:rsid w:val="002657E4"/>
    <w:rsid w:val="002816CC"/>
    <w:rsid w:val="002837E2"/>
    <w:rsid w:val="002853BA"/>
    <w:rsid w:val="00290BA1"/>
    <w:rsid w:val="00294617"/>
    <w:rsid w:val="0029492D"/>
    <w:rsid w:val="002B5FBA"/>
    <w:rsid w:val="002C6CF0"/>
    <w:rsid w:val="002D1BCC"/>
    <w:rsid w:val="002E0DB5"/>
    <w:rsid w:val="002E32C2"/>
    <w:rsid w:val="002E3D86"/>
    <w:rsid w:val="002E749E"/>
    <w:rsid w:val="002E7768"/>
    <w:rsid w:val="002E7EE4"/>
    <w:rsid w:val="002F6CE1"/>
    <w:rsid w:val="00301243"/>
    <w:rsid w:val="003144DC"/>
    <w:rsid w:val="0032009B"/>
    <w:rsid w:val="00321976"/>
    <w:rsid w:val="00325EB7"/>
    <w:rsid w:val="00333037"/>
    <w:rsid w:val="00340A73"/>
    <w:rsid w:val="003412AB"/>
    <w:rsid w:val="00341B9D"/>
    <w:rsid w:val="003458FC"/>
    <w:rsid w:val="003504B5"/>
    <w:rsid w:val="00357274"/>
    <w:rsid w:val="00366294"/>
    <w:rsid w:val="00367D29"/>
    <w:rsid w:val="0039198C"/>
    <w:rsid w:val="003A2DF0"/>
    <w:rsid w:val="003A5415"/>
    <w:rsid w:val="003B46E7"/>
    <w:rsid w:val="003B534A"/>
    <w:rsid w:val="003C3A9A"/>
    <w:rsid w:val="003D43BF"/>
    <w:rsid w:val="003D4423"/>
    <w:rsid w:val="003D4776"/>
    <w:rsid w:val="003E19B4"/>
    <w:rsid w:val="003E1BD8"/>
    <w:rsid w:val="003F62B5"/>
    <w:rsid w:val="00403E58"/>
    <w:rsid w:val="00415FF2"/>
    <w:rsid w:val="00423085"/>
    <w:rsid w:val="004352FB"/>
    <w:rsid w:val="004379BC"/>
    <w:rsid w:val="00440D74"/>
    <w:rsid w:val="00455972"/>
    <w:rsid w:val="00470723"/>
    <w:rsid w:val="004833DC"/>
    <w:rsid w:val="004872D8"/>
    <w:rsid w:val="00490404"/>
    <w:rsid w:val="004907A7"/>
    <w:rsid w:val="00496F78"/>
    <w:rsid w:val="004A4284"/>
    <w:rsid w:val="004B50B4"/>
    <w:rsid w:val="004C3EB2"/>
    <w:rsid w:val="004C61DE"/>
    <w:rsid w:val="004D67F0"/>
    <w:rsid w:val="004E41BF"/>
    <w:rsid w:val="004F3431"/>
    <w:rsid w:val="004F3717"/>
    <w:rsid w:val="005011B6"/>
    <w:rsid w:val="00531582"/>
    <w:rsid w:val="00552AB7"/>
    <w:rsid w:val="00554034"/>
    <w:rsid w:val="00557434"/>
    <w:rsid w:val="00566A95"/>
    <w:rsid w:val="00571374"/>
    <w:rsid w:val="005725C5"/>
    <w:rsid w:val="00575146"/>
    <w:rsid w:val="005815DE"/>
    <w:rsid w:val="00582B68"/>
    <w:rsid w:val="0058492D"/>
    <w:rsid w:val="0059093B"/>
    <w:rsid w:val="005913D2"/>
    <w:rsid w:val="00593D0B"/>
    <w:rsid w:val="005A59BC"/>
    <w:rsid w:val="005A5E93"/>
    <w:rsid w:val="005A60A2"/>
    <w:rsid w:val="005B14E5"/>
    <w:rsid w:val="005B278C"/>
    <w:rsid w:val="005B32ED"/>
    <w:rsid w:val="005D04B6"/>
    <w:rsid w:val="005D253C"/>
    <w:rsid w:val="005D2DF7"/>
    <w:rsid w:val="005E0139"/>
    <w:rsid w:val="005F708A"/>
    <w:rsid w:val="005F77C5"/>
    <w:rsid w:val="00602A08"/>
    <w:rsid w:val="006303BB"/>
    <w:rsid w:val="00634BE5"/>
    <w:rsid w:val="00661492"/>
    <w:rsid w:val="00667171"/>
    <w:rsid w:val="00670EA2"/>
    <w:rsid w:val="006742CD"/>
    <w:rsid w:val="00684896"/>
    <w:rsid w:val="00694012"/>
    <w:rsid w:val="006A1E31"/>
    <w:rsid w:val="006A1F6D"/>
    <w:rsid w:val="006A6303"/>
    <w:rsid w:val="006C1BFC"/>
    <w:rsid w:val="006D0AC4"/>
    <w:rsid w:val="006D7771"/>
    <w:rsid w:val="006E2410"/>
    <w:rsid w:val="006F1372"/>
    <w:rsid w:val="006F49D2"/>
    <w:rsid w:val="00714526"/>
    <w:rsid w:val="007178C1"/>
    <w:rsid w:val="0075154E"/>
    <w:rsid w:val="0075535B"/>
    <w:rsid w:val="00756421"/>
    <w:rsid w:val="0076187A"/>
    <w:rsid w:val="00780798"/>
    <w:rsid w:val="00782C1F"/>
    <w:rsid w:val="00783F1E"/>
    <w:rsid w:val="00786B73"/>
    <w:rsid w:val="00793EFC"/>
    <w:rsid w:val="007A719D"/>
    <w:rsid w:val="007B1920"/>
    <w:rsid w:val="007C0153"/>
    <w:rsid w:val="007C1B6D"/>
    <w:rsid w:val="007C6D3F"/>
    <w:rsid w:val="007D0E1B"/>
    <w:rsid w:val="007D1E1D"/>
    <w:rsid w:val="007D7ABB"/>
    <w:rsid w:val="00810DD4"/>
    <w:rsid w:val="00813509"/>
    <w:rsid w:val="008368AB"/>
    <w:rsid w:val="0084370C"/>
    <w:rsid w:val="00846AF8"/>
    <w:rsid w:val="00866152"/>
    <w:rsid w:val="00866BD8"/>
    <w:rsid w:val="008735FB"/>
    <w:rsid w:val="00881269"/>
    <w:rsid w:val="008861F9"/>
    <w:rsid w:val="0089392C"/>
    <w:rsid w:val="008A1D56"/>
    <w:rsid w:val="008A3681"/>
    <w:rsid w:val="008C3B96"/>
    <w:rsid w:val="008C5F19"/>
    <w:rsid w:val="008D0207"/>
    <w:rsid w:val="008D1505"/>
    <w:rsid w:val="008D1AE0"/>
    <w:rsid w:val="008E43D1"/>
    <w:rsid w:val="00907D1C"/>
    <w:rsid w:val="00920781"/>
    <w:rsid w:val="00920BCA"/>
    <w:rsid w:val="00924880"/>
    <w:rsid w:val="0094095A"/>
    <w:rsid w:val="00956B32"/>
    <w:rsid w:val="00960D26"/>
    <w:rsid w:val="00962F91"/>
    <w:rsid w:val="009715B7"/>
    <w:rsid w:val="00973EB2"/>
    <w:rsid w:val="009801CB"/>
    <w:rsid w:val="00990EF1"/>
    <w:rsid w:val="009922A3"/>
    <w:rsid w:val="00992373"/>
    <w:rsid w:val="0099594B"/>
    <w:rsid w:val="009967EB"/>
    <w:rsid w:val="009A2E8C"/>
    <w:rsid w:val="009B5B22"/>
    <w:rsid w:val="009C67E9"/>
    <w:rsid w:val="009D7058"/>
    <w:rsid w:val="00A038B0"/>
    <w:rsid w:val="00A05374"/>
    <w:rsid w:val="00A05B91"/>
    <w:rsid w:val="00A12D08"/>
    <w:rsid w:val="00A1308A"/>
    <w:rsid w:val="00A13FCB"/>
    <w:rsid w:val="00A50F81"/>
    <w:rsid w:val="00A64153"/>
    <w:rsid w:val="00A67553"/>
    <w:rsid w:val="00A71C58"/>
    <w:rsid w:val="00A92D43"/>
    <w:rsid w:val="00A936B2"/>
    <w:rsid w:val="00AA76F3"/>
    <w:rsid w:val="00AD631A"/>
    <w:rsid w:val="00AF1C85"/>
    <w:rsid w:val="00AF4F3B"/>
    <w:rsid w:val="00B101EE"/>
    <w:rsid w:val="00B13126"/>
    <w:rsid w:val="00B13589"/>
    <w:rsid w:val="00B26208"/>
    <w:rsid w:val="00B36B4B"/>
    <w:rsid w:val="00B5231E"/>
    <w:rsid w:val="00B52BB2"/>
    <w:rsid w:val="00B52EC1"/>
    <w:rsid w:val="00B5747A"/>
    <w:rsid w:val="00B61072"/>
    <w:rsid w:val="00B613DF"/>
    <w:rsid w:val="00B61C43"/>
    <w:rsid w:val="00B668D9"/>
    <w:rsid w:val="00B9383D"/>
    <w:rsid w:val="00BA0DEB"/>
    <w:rsid w:val="00BB1BD7"/>
    <w:rsid w:val="00BD16CC"/>
    <w:rsid w:val="00BE2EDA"/>
    <w:rsid w:val="00BE480F"/>
    <w:rsid w:val="00BF218C"/>
    <w:rsid w:val="00C1244D"/>
    <w:rsid w:val="00C22A53"/>
    <w:rsid w:val="00C30069"/>
    <w:rsid w:val="00C36BD7"/>
    <w:rsid w:val="00C53F57"/>
    <w:rsid w:val="00C6277D"/>
    <w:rsid w:val="00C62F28"/>
    <w:rsid w:val="00C725AD"/>
    <w:rsid w:val="00C72B4C"/>
    <w:rsid w:val="00C736CC"/>
    <w:rsid w:val="00C8230D"/>
    <w:rsid w:val="00C9132C"/>
    <w:rsid w:val="00C96F4A"/>
    <w:rsid w:val="00CB7359"/>
    <w:rsid w:val="00CD2BCB"/>
    <w:rsid w:val="00CD754C"/>
    <w:rsid w:val="00CE79E9"/>
    <w:rsid w:val="00CF5DC9"/>
    <w:rsid w:val="00D0461F"/>
    <w:rsid w:val="00D10719"/>
    <w:rsid w:val="00D12AEB"/>
    <w:rsid w:val="00D15A33"/>
    <w:rsid w:val="00D23D01"/>
    <w:rsid w:val="00D26A2B"/>
    <w:rsid w:val="00D57F42"/>
    <w:rsid w:val="00D706DC"/>
    <w:rsid w:val="00D751CA"/>
    <w:rsid w:val="00D828DA"/>
    <w:rsid w:val="00D91E24"/>
    <w:rsid w:val="00DA2462"/>
    <w:rsid w:val="00DA60F4"/>
    <w:rsid w:val="00DB12AE"/>
    <w:rsid w:val="00DB6510"/>
    <w:rsid w:val="00DC28BE"/>
    <w:rsid w:val="00DE49C3"/>
    <w:rsid w:val="00DE7E30"/>
    <w:rsid w:val="00DF56A3"/>
    <w:rsid w:val="00DF71EC"/>
    <w:rsid w:val="00E03F54"/>
    <w:rsid w:val="00E10D3F"/>
    <w:rsid w:val="00E12FFD"/>
    <w:rsid w:val="00E442F4"/>
    <w:rsid w:val="00E45AC6"/>
    <w:rsid w:val="00E505A0"/>
    <w:rsid w:val="00E50F78"/>
    <w:rsid w:val="00E546C6"/>
    <w:rsid w:val="00E561A6"/>
    <w:rsid w:val="00E568EB"/>
    <w:rsid w:val="00E60ACB"/>
    <w:rsid w:val="00E635D0"/>
    <w:rsid w:val="00E636E4"/>
    <w:rsid w:val="00E91730"/>
    <w:rsid w:val="00EA1F72"/>
    <w:rsid w:val="00EB5287"/>
    <w:rsid w:val="00EB7AE6"/>
    <w:rsid w:val="00ED098D"/>
    <w:rsid w:val="00ED150A"/>
    <w:rsid w:val="00EE26C5"/>
    <w:rsid w:val="00EE32F4"/>
    <w:rsid w:val="00EE7B43"/>
    <w:rsid w:val="00EF0BE6"/>
    <w:rsid w:val="00EF7420"/>
    <w:rsid w:val="00F0232A"/>
    <w:rsid w:val="00F04141"/>
    <w:rsid w:val="00F16B45"/>
    <w:rsid w:val="00F21497"/>
    <w:rsid w:val="00F23449"/>
    <w:rsid w:val="00F243ED"/>
    <w:rsid w:val="00F33FC2"/>
    <w:rsid w:val="00F4234A"/>
    <w:rsid w:val="00F47505"/>
    <w:rsid w:val="00F6640D"/>
    <w:rsid w:val="00F7774F"/>
    <w:rsid w:val="00F84497"/>
    <w:rsid w:val="00FA3CA3"/>
    <w:rsid w:val="00FB062C"/>
    <w:rsid w:val="00FB70AA"/>
    <w:rsid w:val="00FC58FA"/>
    <w:rsid w:val="00FC7447"/>
    <w:rsid w:val="00FD3D07"/>
    <w:rsid w:val="00FD6836"/>
    <w:rsid w:val="00FE0B1C"/>
    <w:rsid w:val="00FE18E6"/>
    <w:rsid w:val="014F1C9D"/>
    <w:rsid w:val="018DCD57"/>
    <w:rsid w:val="030F2E0C"/>
    <w:rsid w:val="03C07B82"/>
    <w:rsid w:val="03D85B69"/>
    <w:rsid w:val="03EF063A"/>
    <w:rsid w:val="041C7611"/>
    <w:rsid w:val="042E112F"/>
    <w:rsid w:val="0451741A"/>
    <w:rsid w:val="0468BE7C"/>
    <w:rsid w:val="051DB36D"/>
    <w:rsid w:val="059463EC"/>
    <w:rsid w:val="05B84672"/>
    <w:rsid w:val="066AE828"/>
    <w:rsid w:val="075E46FA"/>
    <w:rsid w:val="07ED9715"/>
    <w:rsid w:val="08A00E06"/>
    <w:rsid w:val="08CE9F26"/>
    <w:rsid w:val="0A1FDCE0"/>
    <w:rsid w:val="0AC00B4C"/>
    <w:rsid w:val="0AD19DF0"/>
    <w:rsid w:val="0AE1242C"/>
    <w:rsid w:val="0B406BD9"/>
    <w:rsid w:val="0BA82CBB"/>
    <w:rsid w:val="0C6045BF"/>
    <w:rsid w:val="0C70F548"/>
    <w:rsid w:val="0CF5276A"/>
    <w:rsid w:val="0DDCC5ED"/>
    <w:rsid w:val="0E228FBB"/>
    <w:rsid w:val="0E652DE6"/>
    <w:rsid w:val="0EA7A702"/>
    <w:rsid w:val="0F7D5B4A"/>
    <w:rsid w:val="1022258A"/>
    <w:rsid w:val="1034C84F"/>
    <w:rsid w:val="10437763"/>
    <w:rsid w:val="10A58831"/>
    <w:rsid w:val="10AE6D57"/>
    <w:rsid w:val="10C46652"/>
    <w:rsid w:val="114C54A7"/>
    <w:rsid w:val="11CEFEA5"/>
    <w:rsid w:val="123E7E94"/>
    <w:rsid w:val="12AF9EB4"/>
    <w:rsid w:val="13041364"/>
    <w:rsid w:val="13324A5F"/>
    <w:rsid w:val="1534C86B"/>
    <w:rsid w:val="15508C9E"/>
    <w:rsid w:val="1580E297"/>
    <w:rsid w:val="15A71EDF"/>
    <w:rsid w:val="16333BAB"/>
    <w:rsid w:val="1678F252"/>
    <w:rsid w:val="16EE3A85"/>
    <w:rsid w:val="171CB2F8"/>
    <w:rsid w:val="181B60EB"/>
    <w:rsid w:val="182E5AD6"/>
    <w:rsid w:val="186975E2"/>
    <w:rsid w:val="18A00FCF"/>
    <w:rsid w:val="19E40C58"/>
    <w:rsid w:val="1A3B2B5D"/>
    <w:rsid w:val="1A7F5C4F"/>
    <w:rsid w:val="1BB99AE4"/>
    <w:rsid w:val="1BED4EF1"/>
    <w:rsid w:val="1D3B8CFC"/>
    <w:rsid w:val="1D556B45"/>
    <w:rsid w:val="1E7F05C4"/>
    <w:rsid w:val="1F264B35"/>
    <w:rsid w:val="1FAB1ECD"/>
    <w:rsid w:val="1FD5E267"/>
    <w:rsid w:val="20D17079"/>
    <w:rsid w:val="21123F20"/>
    <w:rsid w:val="22106812"/>
    <w:rsid w:val="2253C79F"/>
    <w:rsid w:val="2376D161"/>
    <w:rsid w:val="238787DA"/>
    <w:rsid w:val="24303B66"/>
    <w:rsid w:val="24E80964"/>
    <w:rsid w:val="25F5EF4C"/>
    <w:rsid w:val="26E47403"/>
    <w:rsid w:val="27FDAC1B"/>
    <w:rsid w:val="28119C74"/>
    <w:rsid w:val="28542DB4"/>
    <w:rsid w:val="286D5611"/>
    <w:rsid w:val="288E8244"/>
    <w:rsid w:val="28CA466D"/>
    <w:rsid w:val="28DCDEFA"/>
    <w:rsid w:val="28E96F72"/>
    <w:rsid w:val="29062873"/>
    <w:rsid w:val="2B19A198"/>
    <w:rsid w:val="2C9A4B70"/>
    <w:rsid w:val="2D3392F4"/>
    <w:rsid w:val="2D64E80B"/>
    <w:rsid w:val="2E2609AE"/>
    <w:rsid w:val="2EEF526D"/>
    <w:rsid w:val="2F12BB4D"/>
    <w:rsid w:val="2F386399"/>
    <w:rsid w:val="2F3A29DA"/>
    <w:rsid w:val="2FDA32A1"/>
    <w:rsid w:val="30408891"/>
    <w:rsid w:val="30A24C1F"/>
    <w:rsid w:val="30E8BF10"/>
    <w:rsid w:val="31C1805D"/>
    <w:rsid w:val="31EAA648"/>
    <w:rsid w:val="3215E352"/>
    <w:rsid w:val="32644E92"/>
    <w:rsid w:val="3367DA7E"/>
    <w:rsid w:val="33DAC0A1"/>
    <w:rsid w:val="33DFD7C6"/>
    <w:rsid w:val="342799D3"/>
    <w:rsid w:val="3476AB4C"/>
    <w:rsid w:val="3517F9D0"/>
    <w:rsid w:val="37072934"/>
    <w:rsid w:val="3720A949"/>
    <w:rsid w:val="37BFCC1D"/>
    <w:rsid w:val="380A6CC5"/>
    <w:rsid w:val="3826778E"/>
    <w:rsid w:val="38C13078"/>
    <w:rsid w:val="3A87B7F4"/>
    <w:rsid w:val="3B6C27E9"/>
    <w:rsid w:val="3B78C0E1"/>
    <w:rsid w:val="3C95B533"/>
    <w:rsid w:val="3CDDDDE8"/>
    <w:rsid w:val="3D10B7AA"/>
    <w:rsid w:val="3E117BFE"/>
    <w:rsid w:val="3FE67E52"/>
    <w:rsid w:val="3FEAFDB3"/>
    <w:rsid w:val="407D50E9"/>
    <w:rsid w:val="40AF45A0"/>
    <w:rsid w:val="42B10BAA"/>
    <w:rsid w:val="435F133C"/>
    <w:rsid w:val="43CFB049"/>
    <w:rsid w:val="4582763E"/>
    <w:rsid w:val="4653B57B"/>
    <w:rsid w:val="467A9143"/>
    <w:rsid w:val="46A37CB3"/>
    <w:rsid w:val="470429A2"/>
    <w:rsid w:val="4733149D"/>
    <w:rsid w:val="476AAEFC"/>
    <w:rsid w:val="479690EB"/>
    <w:rsid w:val="48446A87"/>
    <w:rsid w:val="486DDDF6"/>
    <w:rsid w:val="488C2C94"/>
    <w:rsid w:val="48B246F7"/>
    <w:rsid w:val="48E3D6FE"/>
    <w:rsid w:val="49255E1C"/>
    <w:rsid w:val="49650CD8"/>
    <w:rsid w:val="4974383B"/>
    <w:rsid w:val="49945F4F"/>
    <w:rsid w:val="4A1B8ECE"/>
    <w:rsid w:val="4A5020F5"/>
    <w:rsid w:val="4A6409B7"/>
    <w:rsid w:val="4AC0EDD9"/>
    <w:rsid w:val="4B77F4C4"/>
    <w:rsid w:val="4C20B3D3"/>
    <w:rsid w:val="4D55E899"/>
    <w:rsid w:val="4D85B81A"/>
    <w:rsid w:val="4E3D39D0"/>
    <w:rsid w:val="4E8DBD41"/>
    <w:rsid w:val="4F3C1692"/>
    <w:rsid w:val="4F57426E"/>
    <w:rsid w:val="4F90B018"/>
    <w:rsid w:val="4FCA4F09"/>
    <w:rsid w:val="507AC394"/>
    <w:rsid w:val="50B8CD3F"/>
    <w:rsid w:val="50F868E5"/>
    <w:rsid w:val="51191926"/>
    <w:rsid w:val="514C615F"/>
    <w:rsid w:val="521EF19D"/>
    <w:rsid w:val="52767E51"/>
    <w:rsid w:val="528884B3"/>
    <w:rsid w:val="545EF3AF"/>
    <w:rsid w:val="549352F7"/>
    <w:rsid w:val="5507011D"/>
    <w:rsid w:val="5577A1A2"/>
    <w:rsid w:val="55F35C33"/>
    <w:rsid w:val="56A77FF0"/>
    <w:rsid w:val="58FBD349"/>
    <w:rsid w:val="59C490B0"/>
    <w:rsid w:val="5A52D36D"/>
    <w:rsid w:val="5A789E36"/>
    <w:rsid w:val="5A9E41E2"/>
    <w:rsid w:val="5AB78B7C"/>
    <w:rsid w:val="5BDDE8C5"/>
    <w:rsid w:val="5C1CD6BD"/>
    <w:rsid w:val="5CA8FD48"/>
    <w:rsid w:val="5CC9EA4D"/>
    <w:rsid w:val="5D82B387"/>
    <w:rsid w:val="5DB9BBC9"/>
    <w:rsid w:val="5E4C9251"/>
    <w:rsid w:val="5E83E922"/>
    <w:rsid w:val="5F056A57"/>
    <w:rsid w:val="5F12A67B"/>
    <w:rsid w:val="5F1E83E8"/>
    <w:rsid w:val="60453C45"/>
    <w:rsid w:val="61A5BD8A"/>
    <w:rsid w:val="61D2DE2A"/>
    <w:rsid w:val="622E3191"/>
    <w:rsid w:val="62C01EBB"/>
    <w:rsid w:val="62F59BE6"/>
    <w:rsid w:val="632ACE01"/>
    <w:rsid w:val="636CDF22"/>
    <w:rsid w:val="63DFCCEB"/>
    <w:rsid w:val="64392C81"/>
    <w:rsid w:val="6447A37E"/>
    <w:rsid w:val="657C17C1"/>
    <w:rsid w:val="66B3703A"/>
    <w:rsid w:val="66C5D7A8"/>
    <w:rsid w:val="6701A2B4"/>
    <w:rsid w:val="675312C0"/>
    <w:rsid w:val="6772C21F"/>
    <w:rsid w:val="6830122B"/>
    <w:rsid w:val="690FB3AF"/>
    <w:rsid w:val="693EEE70"/>
    <w:rsid w:val="69B3EAB1"/>
    <w:rsid w:val="69D2EB83"/>
    <w:rsid w:val="69D49D2D"/>
    <w:rsid w:val="6B89096A"/>
    <w:rsid w:val="6BC10D59"/>
    <w:rsid w:val="6BCAA95C"/>
    <w:rsid w:val="6BF378D2"/>
    <w:rsid w:val="6C04F476"/>
    <w:rsid w:val="6C65E8A0"/>
    <w:rsid w:val="6C670101"/>
    <w:rsid w:val="6C70AC4A"/>
    <w:rsid w:val="6C761719"/>
    <w:rsid w:val="6D6F5768"/>
    <w:rsid w:val="6DE10C61"/>
    <w:rsid w:val="6EB26CCA"/>
    <w:rsid w:val="6F3C9538"/>
    <w:rsid w:val="7042D619"/>
    <w:rsid w:val="71A9F67C"/>
    <w:rsid w:val="725B0D9D"/>
    <w:rsid w:val="72BE45EA"/>
    <w:rsid w:val="72CC7F04"/>
    <w:rsid w:val="73AE6CBD"/>
    <w:rsid w:val="73F0E852"/>
    <w:rsid w:val="74C0BCC8"/>
    <w:rsid w:val="75FC1731"/>
    <w:rsid w:val="76EA2232"/>
    <w:rsid w:val="7779AC82"/>
    <w:rsid w:val="77BC7C7F"/>
    <w:rsid w:val="77F85D8A"/>
    <w:rsid w:val="7816231F"/>
    <w:rsid w:val="78ABED9D"/>
    <w:rsid w:val="78E432F7"/>
    <w:rsid w:val="79367EF0"/>
    <w:rsid w:val="7964ED58"/>
    <w:rsid w:val="796EBEE3"/>
    <w:rsid w:val="7ACAA678"/>
    <w:rsid w:val="7B2736F2"/>
    <w:rsid w:val="7B283C69"/>
    <w:rsid w:val="7B2FFE4C"/>
    <w:rsid w:val="7C1BD3B9"/>
    <w:rsid w:val="7CC5D237"/>
    <w:rsid w:val="7CCDB55B"/>
    <w:rsid w:val="7CF0568A"/>
    <w:rsid w:val="7DB7A41A"/>
    <w:rsid w:val="7DC65CE9"/>
    <w:rsid w:val="7E1B2684"/>
    <w:rsid w:val="7E61A298"/>
    <w:rsid w:val="7F5B6201"/>
    <w:rsid w:val="7F5EC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A573C"/>
  <w15:chartTrackingRefBased/>
  <w15:docId w15:val="{7097DB87-7337-4086-9E97-B0E90333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CB"/>
    <w:pPr>
      <w:spacing w:after="0" w:line="240" w:lineRule="auto"/>
    </w:pPr>
    <w:rPr>
      <w:rFonts w:cs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2A08"/>
    <w:pPr>
      <w:keepNext/>
      <w:keepLines/>
      <w:spacing w:before="240"/>
      <w:ind w:left="600"/>
      <w:jc w:val="both"/>
      <w:outlineLvl w:val="0"/>
    </w:pPr>
    <w:rPr>
      <w:rFonts w:eastAsia="Times New Roman" w:cstheme="majorBidi"/>
      <w:b/>
      <w:color w:val="46797B"/>
      <w:sz w:val="32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1072"/>
    <w:pPr>
      <w:keepNext/>
      <w:keepLines/>
      <w:spacing w:before="40"/>
      <w:outlineLvl w:val="1"/>
    </w:pPr>
    <w:rPr>
      <w:rFonts w:eastAsiaTheme="majorEastAsia" w:cstheme="majorBidi"/>
      <w:b/>
      <w:color w:val="46797B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26C5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333E4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A08"/>
    <w:rPr>
      <w:rFonts w:eastAsia="Times New Roman" w:cstheme="majorBidi"/>
      <w:b/>
      <w:color w:val="46797B"/>
      <w:sz w:val="32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1072"/>
    <w:rPr>
      <w:rFonts w:eastAsiaTheme="majorEastAsia" w:cstheme="majorBidi"/>
      <w:b/>
      <w:color w:val="46797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6C5"/>
    <w:rPr>
      <w:rFonts w:eastAsiaTheme="majorEastAsia" w:cstheme="majorBidi"/>
      <w:b/>
      <w:color w:val="333E48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13FC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694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12"/>
    <w:rPr>
      <w:rFonts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694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12"/>
    <w:rPr>
      <w:rFonts w:cs="Calibri"/>
      <w:sz w:val="22"/>
    </w:rPr>
  </w:style>
  <w:style w:type="paragraph" w:customStyle="1" w:styleId="paragraph">
    <w:name w:val="paragraph"/>
    <w:basedOn w:val="Normal"/>
    <w:rsid w:val="00F234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3449"/>
  </w:style>
  <w:style w:type="character" w:customStyle="1" w:styleId="eop">
    <w:name w:val="eop"/>
    <w:basedOn w:val="DefaultParagraphFont"/>
    <w:rsid w:val="00F23449"/>
  </w:style>
  <w:style w:type="paragraph" w:styleId="ListParagraph">
    <w:name w:val="List Paragraph"/>
    <w:basedOn w:val="Normal"/>
    <w:uiPriority w:val="34"/>
    <w:qFormat/>
    <w:rsid w:val="00321976"/>
    <w:pPr>
      <w:ind w:left="720"/>
      <w:contextualSpacing/>
    </w:pPr>
  </w:style>
  <w:style w:type="table" w:styleId="TableGrid">
    <w:name w:val="Table Grid"/>
    <w:basedOn w:val="TableNormal"/>
    <w:uiPriority w:val="39"/>
    <w:rsid w:val="0097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5A0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A0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705DD24408945A499AFE5E85A2CFF" ma:contentTypeVersion="8" ma:contentTypeDescription="Create a new document." ma:contentTypeScope="" ma:versionID="a125c00cf2c460c60f2c4a30cc7af9b4">
  <xsd:schema xmlns:xsd="http://www.w3.org/2001/XMLSchema" xmlns:xs="http://www.w3.org/2001/XMLSchema" xmlns:p="http://schemas.microsoft.com/office/2006/metadata/properties" xmlns:ns2="37e16845-02e8-4ad7-a8bc-1bea77f6d065" targetNamespace="http://schemas.microsoft.com/office/2006/metadata/properties" ma:root="true" ma:fieldsID="599285f18fdb60b2a3a29d98022e281e" ns2:_="">
    <xsd:import namespace="37e16845-02e8-4ad7-a8bc-1bea77f6d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6845-02e8-4ad7-a8bc-1bea77f6d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DDB9-A7BF-4497-B49A-93D2CD81E299}">
  <ds:schemaRefs>
    <ds:schemaRef ds:uri="http://schemas.microsoft.com/office/2006/metadata/properties"/>
    <ds:schemaRef ds:uri="http://schemas.microsoft.com/office/infopath/2007/PartnerControls"/>
    <ds:schemaRef ds:uri="d8c9c627-0a8f-47ae-aea8-a209b0fb744e"/>
    <ds:schemaRef ds:uri="4f363b7a-6f52-46f5-8bf0-66c77d08dabb"/>
  </ds:schemaRefs>
</ds:datastoreItem>
</file>

<file path=customXml/itemProps2.xml><?xml version="1.0" encoding="utf-8"?>
<ds:datastoreItem xmlns:ds="http://schemas.openxmlformats.org/officeDocument/2006/customXml" ds:itemID="{94C266B3-BDFB-4D2A-BEB7-E80889B85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9D6C-6439-4F0C-A0D5-5CDF1379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16845-02e8-4ad7-a8bc-1bea77f6d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Allen</dc:creator>
  <cp:keywords/>
  <dc:description/>
  <cp:lastModifiedBy>Eilidh Watson</cp:lastModifiedBy>
  <cp:revision>28</cp:revision>
  <dcterms:created xsi:type="dcterms:W3CDTF">2025-04-04T19:12:00Z</dcterms:created>
  <dcterms:modified xsi:type="dcterms:W3CDTF">2025-04-08T14:17:00Z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0x0101000AD705DD24408945A499AFE5E85A2CFF</vt:lpwstr>
  </property>
  <property fmtid="{D5CDD505-2E9C-101B-9397-08002B2CF9AE}" pid="10" name="SharedWithUsers">
    <vt:lpwstr>25;#Kaylie Allen;#32;#Eilidh Watson</vt:lpwstr>
  </property>
</Properties>
</file>